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转移支付安排情况说明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建议县级一般公共预算收入同口径增长6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.5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%，达到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31588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</w:rPr>
        <w:t>。加上级财力性等各类转移支付补助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133952</w:t>
      </w:r>
      <w:r>
        <w:rPr>
          <w:rFonts w:hint="eastAsia" w:ascii="仿宋_GB2312" w:eastAsia="仿宋_GB2312"/>
          <w:sz w:val="32"/>
          <w:szCs w:val="32"/>
        </w:rPr>
        <w:t>万元（含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上级返还性收入1207万元，均衡性转移支付收入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15767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万元，县级基本财力保障机制奖补资金收入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7225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万元，结算补助收入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955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万元，企事业单位划转补助收入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671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万元，重点生态功能区转移支付收入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10270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万元，固定数额补助收入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12649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 民族地区转移支付收入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17000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万元，欠发达地区转移支付收入494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万元，教育共同财政事权转移支付收入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，文化旅游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体育和传媒共同财政事权转移支付收入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665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5178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万元，卫生健康共同财政事权转移支付收入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438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万元，农林水共同财政事权转移支付收入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34009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万元，一般公共服务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万元，农林水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根据财政部提高预算编制完整性，加快支出进度的要求，并要求全额编入预算</w:t>
      </w:r>
      <w:r>
        <w:rPr>
          <w:rFonts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上年结转资金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19759</w:t>
      </w:r>
      <w:r>
        <w:rPr>
          <w:rFonts w:ascii="仿宋_GB2312" w:eastAsia="仿宋_GB2312"/>
          <w:color w:val="000000"/>
          <w:sz w:val="32"/>
          <w:szCs w:val="32"/>
        </w:rPr>
        <w:t>万元（</w:t>
      </w:r>
      <w:r>
        <w:rPr>
          <w:rFonts w:hint="eastAsia" w:ascii="仿宋_GB2312" w:eastAsia="仿宋_GB2312"/>
          <w:color w:val="000000"/>
          <w:sz w:val="32"/>
          <w:szCs w:val="32"/>
        </w:rPr>
        <w:t>根据《国务院关于进一步深化预算管理制度改革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的意见》国发〔2021〕5号关于“规范按权责发生制列支事项，市县级财政国库集中支付结余不再按权责发生制列支”的规定，国库集中支付按照预算单位实际支付额列报支出</w:t>
      </w:r>
      <w:r>
        <w:rPr>
          <w:rFonts w:ascii="仿宋_GB2312" w:eastAsia="仿宋_GB2312"/>
          <w:color w:val="000000"/>
          <w:sz w:val="32"/>
          <w:szCs w:val="32"/>
        </w:rPr>
        <w:t>，未支付项目资金列入上年结转），一般公共预算总收入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165540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FB5C16"/>
    <w:rsid w:val="00284C4E"/>
    <w:rsid w:val="0030793F"/>
    <w:rsid w:val="007261EA"/>
    <w:rsid w:val="00787129"/>
    <w:rsid w:val="008A406A"/>
    <w:rsid w:val="00A662AF"/>
    <w:rsid w:val="00C575BB"/>
    <w:rsid w:val="00FB5C16"/>
    <w:rsid w:val="2E6C4CB2"/>
    <w:rsid w:val="48A6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563</Words>
  <Characters>641</Characters>
  <Lines>4</Lines>
  <Paragraphs>1</Paragraphs>
  <TotalTime>42</TotalTime>
  <ScaleCrop>false</ScaleCrop>
  <LinksUpToDate>false</LinksUpToDate>
  <CharactersWithSpaces>642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2021-05-24T02:04:00Z</dcterms:created>
  <dc:creator>admin</dc:creator>
  <cp:lastModifiedBy>Jy~Fu</cp:lastModifiedBy>
  <cp:lastPrinted>2022-03-24T00:59:00Z</cp:lastPrinted>
  <dcterms:modified xsi:type="dcterms:W3CDTF">2023-02-27T11:23:17Z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8099A9A5382D48848C74C9689808681B</vt:lpwstr>
  </property>
</Properties>
</file>