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关于地方政府性债务管理工作情况的报告</w:t>
      </w:r>
    </w:p>
    <w:p>
      <w:pPr>
        <w:keepNext w:val="0"/>
        <w:keepLines w:val="0"/>
        <w:pageBreakBefore w:val="0"/>
        <w:widowControl w:val="0"/>
        <w:kinsoku/>
        <w:wordWrap/>
        <w:overflowPunct/>
        <w:topLinePunct/>
        <w:autoSpaceDE/>
        <w:autoSpaceDN/>
        <w:bidi w:val="0"/>
        <w:adjustRightInd/>
        <w:snapToGrid/>
        <w:spacing w:line="600" w:lineRule="exact"/>
        <w:jc w:val="center"/>
        <w:textAlignment w:val="auto"/>
        <w:rPr>
          <w:rFonts w:hint="eastAsia" w:ascii="黑体" w:hAnsi="仿宋" w:eastAsia="黑体"/>
          <w:color w:val="000000"/>
          <w:sz w:val="44"/>
          <w:szCs w:val="44"/>
        </w:rPr>
      </w:pPr>
    </w:p>
    <w:p>
      <w:pPr>
        <w:keepNext w:val="0"/>
        <w:keepLines w:val="0"/>
        <w:pageBreakBefore w:val="0"/>
        <w:widowControl w:val="0"/>
        <w:kinsoku/>
        <w:wordWrap/>
        <w:overflowPunct/>
        <w:topLinePunct/>
        <w:autoSpaceDE/>
        <w:autoSpaceDN/>
        <w:bidi w:val="0"/>
        <w:adjustRightInd/>
        <w:snapToGrid/>
        <w:spacing w:line="600" w:lineRule="exact"/>
        <w:jc w:val="center"/>
        <w:textAlignment w:val="auto"/>
        <w:rPr>
          <w:rFonts w:hint="eastAsia" w:ascii="仿宋_GB2312" w:hAnsi="仿宋" w:eastAsia="仿宋_GB2312"/>
          <w:b w:val="0"/>
          <w:bCs w:val="0"/>
          <w:color w:val="auto"/>
          <w:sz w:val="32"/>
          <w:szCs w:val="32"/>
        </w:rPr>
      </w:pPr>
      <w:r>
        <w:rPr>
          <w:rFonts w:hint="eastAsia" w:ascii="黑体" w:hAnsi="仿宋" w:eastAsia="黑体"/>
          <w:color w:val="000000"/>
          <w:sz w:val="32"/>
          <w:szCs w:val="32"/>
        </w:rPr>
        <w:t>——</w:t>
      </w:r>
      <w:r>
        <w:rPr>
          <w:rFonts w:hint="eastAsia" w:ascii="仿宋_GB2312" w:hAnsi="仿宋" w:eastAsia="仿宋_GB2312"/>
          <w:b w:val="0"/>
          <w:bCs w:val="0"/>
          <w:color w:val="auto"/>
          <w:sz w:val="32"/>
          <w:szCs w:val="32"/>
        </w:rPr>
        <w:t>202</w:t>
      </w:r>
      <w:r>
        <w:rPr>
          <w:rFonts w:hint="eastAsia" w:ascii="仿宋_GB2312" w:hAnsi="仿宋" w:eastAsia="仿宋_GB2312"/>
          <w:b w:val="0"/>
          <w:bCs w:val="0"/>
          <w:color w:val="auto"/>
          <w:sz w:val="32"/>
          <w:szCs w:val="32"/>
          <w:lang w:val="en-US" w:eastAsia="zh-CN"/>
        </w:rPr>
        <w:t>3</w:t>
      </w:r>
      <w:r>
        <w:rPr>
          <w:rFonts w:hint="eastAsia" w:ascii="仿宋_GB2312" w:hAnsi="仿宋" w:eastAsia="仿宋_GB2312"/>
          <w:b w:val="0"/>
          <w:bCs w:val="0"/>
          <w:color w:val="auto"/>
          <w:sz w:val="32"/>
          <w:szCs w:val="32"/>
        </w:rPr>
        <w:t>年</w:t>
      </w:r>
      <w:r>
        <w:rPr>
          <w:rFonts w:hint="eastAsia" w:ascii="仿宋_GB2312" w:hAnsi="仿宋" w:eastAsia="仿宋_GB2312"/>
          <w:b w:val="0"/>
          <w:bCs w:val="0"/>
          <w:color w:val="auto"/>
          <w:sz w:val="32"/>
          <w:szCs w:val="32"/>
          <w:lang w:val="en-US" w:eastAsia="zh-CN"/>
        </w:rPr>
        <w:t>9</w:t>
      </w:r>
      <w:r>
        <w:rPr>
          <w:rFonts w:hint="eastAsia" w:ascii="仿宋_GB2312" w:hAnsi="仿宋" w:eastAsia="仿宋_GB2312"/>
          <w:b w:val="0"/>
          <w:bCs w:val="0"/>
          <w:color w:val="auto"/>
          <w:sz w:val="32"/>
          <w:szCs w:val="32"/>
        </w:rPr>
        <w:t>月</w:t>
      </w:r>
      <w:r>
        <w:rPr>
          <w:rFonts w:hint="eastAsia" w:ascii="仿宋_GB2312" w:hAnsi="仿宋" w:eastAsia="仿宋_GB2312"/>
          <w:b w:val="0"/>
          <w:bCs w:val="0"/>
          <w:color w:val="auto"/>
          <w:sz w:val="32"/>
          <w:szCs w:val="32"/>
          <w:lang w:val="en-US" w:eastAsia="zh-CN"/>
        </w:rPr>
        <w:t>25</w:t>
      </w:r>
      <w:r>
        <w:rPr>
          <w:rFonts w:hint="eastAsia" w:ascii="仿宋_GB2312" w:hAnsi="仿宋" w:eastAsia="仿宋_GB2312"/>
          <w:b w:val="0"/>
          <w:bCs w:val="0"/>
          <w:color w:val="auto"/>
          <w:sz w:val="32"/>
          <w:szCs w:val="32"/>
        </w:rPr>
        <w:t>日在自治县十</w:t>
      </w:r>
      <w:r>
        <w:rPr>
          <w:rFonts w:hint="eastAsia" w:ascii="仿宋_GB2312" w:hAnsi="仿宋" w:eastAsia="仿宋_GB2312"/>
          <w:b w:val="0"/>
          <w:bCs w:val="0"/>
          <w:color w:val="auto"/>
          <w:sz w:val="32"/>
          <w:szCs w:val="32"/>
          <w:lang w:eastAsia="zh-CN"/>
        </w:rPr>
        <w:t>九</w:t>
      </w:r>
      <w:r>
        <w:rPr>
          <w:rFonts w:hint="eastAsia" w:ascii="仿宋_GB2312" w:hAnsi="仿宋" w:eastAsia="仿宋_GB2312"/>
          <w:b w:val="0"/>
          <w:bCs w:val="0"/>
          <w:color w:val="auto"/>
          <w:sz w:val="32"/>
          <w:szCs w:val="32"/>
        </w:rPr>
        <w:t>届</w:t>
      </w:r>
    </w:p>
    <w:p>
      <w:pPr>
        <w:keepNext w:val="0"/>
        <w:keepLines w:val="0"/>
        <w:pageBreakBefore w:val="0"/>
        <w:widowControl w:val="0"/>
        <w:kinsoku/>
        <w:wordWrap/>
        <w:overflowPunct/>
        <w:topLinePunct/>
        <w:autoSpaceDE/>
        <w:autoSpaceDN/>
        <w:bidi w:val="0"/>
        <w:adjustRightInd/>
        <w:snapToGrid/>
        <w:spacing w:line="600" w:lineRule="exact"/>
        <w:jc w:val="center"/>
        <w:textAlignment w:val="auto"/>
        <w:rPr>
          <w:rFonts w:hint="eastAsia" w:ascii="仿宋_GB2312" w:hAnsi="仿宋" w:eastAsia="仿宋_GB2312"/>
          <w:b w:val="0"/>
          <w:bCs w:val="0"/>
          <w:color w:val="auto"/>
          <w:sz w:val="32"/>
          <w:szCs w:val="32"/>
        </w:rPr>
      </w:pPr>
      <w:r>
        <w:rPr>
          <w:rFonts w:hint="eastAsia" w:ascii="仿宋_GB2312" w:hAnsi="仿宋" w:eastAsia="仿宋_GB2312"/>
          <w:b w:val="0"/>
          <w:bCs w:val="0"/>
          <w:color w:val="auto"/>
          <w:sz w:val="32"/>
          <w:szCs w:val="32"/>
        </w:rPr>
        <w:t>人大常委会第</w:t>
      </w:r>
      <w:r>
        <w:rPr>
          <w:rFonts w:hint="eastAsia" w:ascii="仿宋_GB2312" w:hAnsi="仿宋" w:eastAsia="仿宋_GB2312"/>
          <w:b w:val="0"/>
          <w:bCs w:val="0"/>
          <w:color w:val="auto"/>
          <w:sz w:val="32"/>
          <w:szCs w:val="32"/>
          <w:lang w:eastAsia="zh-CN"/>
        </w:rPr>
        <w:t>十三</w:t>
      </w:r>
      <w:r>
        <w:rPr>
          <w:rFonts w:hint="eastAsia" w:ascii="仿宋_GB2312" w:hAnsi="仿宋" w:eastAsia="仿宋_GB2312"/>
          <w:b w:val="0"/>
          <w:bCs w:val="0"/>
          <w:color w:val="auto"/>
          <w:sz w:val="32"/>
          <w:szCs w:val="32"/>
        </w:rPr>
        <w:t>次会议上</w:t>
      </w:r>
    </w:p>
    <w:p>
      <w:pPr>
        <w:keepNext w:val="0"/>
        <w:keepLines w:val="0"/>
        <w:pageBreakBefore w:val="0"/>
        <w:widowControl w:val="0"/>
        <w:kinsoku/>
        <w:wordWrap/>
        <w:overflowPunct/>
        <w:autoSpaceDE/>
        <w:autoSpaceDN/>
        <w:bidi w:val="0"/>
        <w:adjustRightInd/>
        <w:snapToGrid/>
        <w:spacing w:line="600" w:lineRule="exact"/>
        <w:jc w:val="left"/>
        <w:textAlignment w:val="auto"/>
        <w:rPr>
          <w:rFonts w:hint="eastAsia"/>
          <w:lang w:val="en-US" w:eastAsia="zh-CN"/>
        </w:rPr>
      </w:pPr>
    </w:p>
    <w:p>
      <w:pPr>
        <w:keepNext w:val="0"/>
        <w:keepLines w:val="0"/>
        <w:pageBreakBefore w:val="0"/>
        <w:widowControl w:val="0"/>
        <w:kinsoku/>
        <w:wordWrap/>
        <w:overflowPunct/>
        <w:autoSpaceDE/>
        <w:autoSpaceDN/>
        <w:bidi w:val="0"/>
        <w:adjustRightInd/>
        <w:snapToGrid/>
        <w:spacing w:line="600" w:lineRule="exact"/>
        <w:jc w:val="center"/>
        <w:textAlignment w:val="auto"/>
        <w:rPr>
          <w:rFonts w:hint="eastAsia" w:ascii="仿宋_GB2312" w:hAnsi="仿宋_GB2312" w:eastAsia="仿宋_GB2312"/>
          <w:sz w:val="32"/>
          <w:szCs w:val="32"/>
          <w:lang w:val="en-US" w:eastAsia="zh-CN"/>
        </w:rPr>
      </w:pPr>
      <w:r>
        <w:rPr>
          <w:rFonts w:hint="eastAsia" w:ascii="仿宋_GB2312" w:eastAsia="仿宋_GB2312"/>
          <w:color w:val="000000"/>
          <w:sz w:val="32"/>
          <w:szCs w:val="32"/>
          <w:u w:val="none" w:color="000000"/>
        </w:rPr>
        <w:t>肃南裕固族自治县财政局局长</w:t>
      </w:r>
      <w:r>
        <w:rPr>
          <w:rFonts w:ascii="仿宋_GB2312" w:eastAsia="仿宋_GB2312"/>
          <w:color w:val="000000"/>
          <w:sz w:val="32"/>
          <w:szCs w:val="32"/>
          <w:u w:val="none" w:color="000000"/>
        </w:rPr>
        <w:t xml:space="preserve">  </w:t>
      </w:r>
      <w:r>
        <w:rPr>
          <w:rFonts w:hint="eastAsia" w:ascii="仿宋_GB2312" w:eastAsia="仿宋_GB2312"/>
          <w:color w:val="000000"/>
          <w:sz w:val="32"/>
          <w:szCs w:val="32"/>
          <w:u w:val="none" w:color="000000"/>
          <w:lang w:eastAsia="zh-CN"/>
        </w:rPr>
        <w:t>孙玉国</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lang w:val="en-US" w:eastAsia="zh-CN"/>
        </w:rPr>
      </w:pP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县人大常委会主任、各位副主任</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各位委员：  </w:t>
      </w: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 xml:space="preserve">    </w:t>
      </w:r>
      <w:r>
        <w:rPr>
          <w:rFonts w:hint="eastAsia" w:ascii="仿宋_GB2312" w:hAnsi="仿宋_GB2312" w:eastAsia="仿宋_GB2312" w:cs="仿宋_GB2312"/>
          <w:color w:val="000000" w:themeColor="text1"/>
          <w:kern w:val="32"/>
          <w:sz w:val="32"/>
          <w:szCs w:val="32"/>
          <w14:textFill>
            <w14:solidFill>
              <w14:schemeClr w14:val="tx1"/>
            </w14:solidFill>
          </w14:textFill>
        </w:rPr>
        <w:t>受自治县人民政府委托</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eastAsia="zh-CN"/>
          <w14:textFill>
            <w14:solidFill>
              <w14:schemeClr w14:val="tx1"/>
            </w14:solidFill>
          </w14:textFill>
        </w:rPr>
        <w:t>现将</w:t>
      </w:r>
      <w:r>
        <w:rPr>
          <w:rFonts w:hint="eastAsia" w:ascii="仿宋_GB2312" w:hAnsi="仿宋_GB2312" w:eastAsia="仿宋_GB2312" w:cs="仿宋_GB2312"/>
          <w:color w:val="000000" w:themeColor="text1"/>
          <w:sz w:val="32"/>
          <w:szCs w:val="32"/>
          <w14:textFill>
            <w14:solidFill>
              <w14:schemeClr w14:val="tx1"/>
            </w14:solidFill>
          </w14:textFill>
        </w:rPr>
        <w:t>我</w:t>
      </w:r>
      <w:r>
        <w:rPr>
          <w:rFonts w:hint="eastAsia" w:ascii="仿宋_GB2312" w:hAnsi="仿宋_GB2312" w:eastAsia="仿宋_GB2312" w:cs="仿宋_GB2312"/>
          <w:color w:val="000000" w:themeColor="text1"/>
          <w:sz w:val="32"/>
          <w:szCs w:val="32"/>
          <w:lang w:eastAsia="zh-CN"/>
          <w14:textFill>
            <w14:solidFill>
              <w14:schemeClr w14:val="tx1"/>
            </w14:solidFill>
          </w14:textFill>
        </w:rPr>
        <w:t>县地方政府性债务管理情况向县人大常委会作专项报告</w:t>
      </w:r>
      <w:r>
        <w:rPr>
          <w:rFonts w:hint="eastAsia" w:ascii="仿宋_GB2312" w:hAnsi="仿宋_GB2312" w:eastAsia="仿宋_GB2312" w:cs="仿宋_GB2312"/>
          <w:color w:val="000000" w:themeColor="text1"/>
          <w:sz w:val="32"/>
          <w:szCs w:val="32"/>
          <w14:textFill>
            <w14:solidFill>
              <w14:schemeClr w14:val="tx1"/>
            </w14:solidFill>
          </w14:textFill>
        </w:rPr>
        <w:t>，请予审议。  </w:t>
      </w:r>
    </w:p>
    <w:p>
      <w:pPr>
        <w:pStyle w:val="6"/>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600" w:lineRule="exact"/>
        <w:ind w:left="0" w:leftChars="0" w:right="0" w:rightChars="0" w:firstLine="640" w:firstLineChars="200"/>
        <w:textAlignment w:val="auto"/>
        <w:rPr>
          <w:rFonts w:hint="eastAsia" w:ascii="黑体" w:hAnsi="黑体" w:eastAsia="黑体" w:cs="黑体"/>
          <w:color w:val="000000" w:themeColor="text1"/>
          <w:sz w:val="32"/>
          <w:szCs w:val="32"/>
          <w:shd w:val="clear" w:fill="FFFFFF"/>
          <w14:textFill>
            <w14:solidFill>
              <w14:schemeClr w14:val="tx1"/>
            </w14:solidFill>
          </w14:textFill>
        </w:rPr>
      </w:pPr>
      <w:r>
        <w:rPr>
          <w:rFonts w:hint="eastAsia" w:ascii="黑体" w:hAnsi="黑体" w:eastAsia="黑体" w:cs="黑体"/>
          <w:color w:val="000000" w:themeColor="text1"/>
          <w:sz w:val="32"/>
          <w:szCs w:val="32"/>
          <w:shd w:val="clear" w:fill="FFFFFF"/>
          <w:lang w:eastAsia="zh-CN"/>
          <w14:textFill>
            <w14:solidFill>
              <w14:schemeClr w14:val="tx1"/>
            </w14:solidFill>
          </w14:textFill>
        </w:rPr>
        <w:t>一、</w:t>
      </w:r>
      <w:r>
        <w:rPr>
          <w:rFonts w:hint="eastAsia" w:ascii="黑体" w:hAnsi="黑体" w:eastAsia="黑体" w:cs="黑体"/>
          <w:color w:val="000000" w:themeColor="text1"/>
          <w:sz w:val="32"/>
          <w:szCs w:val="32"/>
          <w:shd w:val="clear" w:fill="FFFFFF"/>
          <w14:textFill>
            <w14:solidFill>
              <w14:schemeClr w14:val="tx1"/>
            </w14:solidFill>
          </w14:textFill>
        </w:rPr>
        <w:t>基本情况</w:t>
      </w: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(一)</w:t>
      </w:r>
      <w:r>
        <w:rPr>
          <w:rFonts w:hint="eastAsia" w:ascii="楷体_GB2312" w:hAnsi="楷体_GB2312" w:eastAsia="楷体_GB2312" w:cs="楷体_GB2312"/>
          <w:color w:val="000000" w:themeColor="text1"/>
          <w:sz w:val="32"/>
          <w:szCs w:val="32"/>
          <w:lang w:eastAsia="zh-CN"/>
          <w14:textFill>
            <w14:solidFill>
              <w14:schemeClr w14:val="tx1"/>
            </w14:solidFill>
          </w14:textFill>
        </w:rPr>
        <w:t>政府</w:t>
      </w:r>
      <w:r>
        <w:rPr>
          <w:rFonts w:hint="eastAsia" w:ascii="楷体_GB2312" w:hAnsi="楷体_GB2312" w:eastAsia="楷体_GB2312" w:cs="楷体_GB2312"/>
          <w:color w:val="000000" w:themeColor="text1"/>
          <w:sz w:val="32"/>
          <w:szCs w:val="32"/>
          <w14:textFill>
            <w14:solidFill>
              <w14:schemeClr w14:val="tx1"/>
            </w14:solidFill>
          </w14:textFill>
        </w:rPr>
        <w:t>债</w:t>
      </w:r>
      <w:r>
        <w:rPr>
          <w:rFonts w:hint="eastAsia" w:ascii="楷体_GB2312" w:hAnsi="楷体_GB2312" w:eastAsia="楷体_GB2312" w:cs="楷体_GB2312"/>
          <w:color w:val="000000" w:themeColor="text1"/>
          <w:sz w:val="32"/>
          <w:szCs w:val="32"/>
          <w:lang w:eastAsia="zh-CN"/>
          <w14:textFill>
            <w14:solidFill>
              <w14:schemeClr w14:val="tx1"/>
            </w14:solidFill>
          </w14:textFill>
        </w:rPr>
        <w:t>务</w:t>
      </w: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限额：</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2022年末省财政厅核定我县政府债务限额为9.44亿元，其中：一般债务限额5.34亿元、专项债务限额4.1亿元。</w:t>
      </w: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(二)</w:t>
      </w:r>
      <w:r>
        <w:rPr>
          <w:rFonts w:hint="eastAsia" w:ascii="楷体_GB2312" w:hAnsi="楷体_GB2312" w:eastAsia="楷体_GB2312" w:cs="楷体_GB2312"/>
          <w:color w:val="000000" w:themeColor="text1"/>
          <w:sz w:val="32"/>
          <w:szCs w:val="32"/>
          <w:lang w:eastAsia="zh-CN"/>
          <w14:textFill>
            <w14:solidFill>
              <w14:schemeClr w14:val="tx1"/>
            </w14:solidFill>
          </w14:textFill>
        </w:rPr>
        <w:t>政府性</w:t>
      </w:r>
      <w:r>
        <w:rPr>
          <w:rFonts w:hint="eastAsia" w:ascii="楷体_GB2312" w:hAnsi="楷体_GB2312" w:eastAsia="楷体_GB2312" w:cs="楷体_GB2312"/>
          <w:color w:val="000000" w:themeColor="text1"/>
          <w:sz w:val="32"/>
          <w:szCs w:val="32"/>
          <w14:textFill>
            <w14:solidFill>
              <w14:schemeClr w14:val="tx1"/>
            </w14:solidFill>
          </w14:textFill>
        </w:rPr>
        <w:t>债</w:t>
      </w:r>
      <w:r>
        <w:rPr>
          <w:rFonts w:hint="eastAsia" w:ascii="楷体_GB2312" w:hAnsi="楷体_GB2312" w:eastAsia="楷体_GB2312" w:cs="楷体_GB2312"/>
          <w:color w:val="000000" w:themeColor="text1"/>
          <w:sz w:val="32"/>
          <w:szCs w:val="32"/>
          <w:lang w:eastAsia="zh-CN"/>
          <w14:textFill>
            <w14:solidFill>
              <w14:schemeClr w14:val="tx1"/>
            </w14:solidFill>
          </w14:textFill>
        </w:rPr>
        <w:t>务</w:t>
      </w: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余额：</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2022年未政府性债务余额为86325.62万元，其中：政府债务82476.9万元（一般债务43476.9万元，专项债务39000万元）,政府或有债务3848.72万元。债务余额均在限额内，未超过政府债务限额。</w:t>
      </w: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(三)</w:t>
      </w:r>
      <w:r>
        <w:rPr>
          <w:rFonts w:hint="eastAsia" w:ascii="楷体_GB2312" w:hAnsi="楷体_GB2312" w:eastAsia="楷体_GB2312" w:cs="楷体_GB2312"/>
          <w:color w:val="000000" w:themeColor="text1"/>
          <w:sz w:val="32"/>
          <w:szCs w:val="32"/>
          <w:lang w:eastAsia="zh-CN"/>
          <w14:textFill>
            <w14:solidFill>
              <w14:schemeClr w14:val="tx1"/>
            </w14:solidFill>
          </w14:textFill>
        </w:rPr>
        <w:t>债务到期偿还</w:t>
      </w:r>
      <w:r>
        <w:rPr>
          <w:rFonts w:hint="eastAsia" w:ascii="楷体_GB2312" w:hAnsi="楷体_GB2312" w:eastAsia="楷体_GB2312" w:cs="楷体_GB2312"/>
          <w:color w:val="000000" w:themeColor="text1"/>
          <w:sz w:val="32"/>
          <w:szCs w:val="32"/>
          <w14:textFill>
            <w14:solidFill>
              <w14:schemeClr w14:val="tx1"/>
            </w14:solidFill>
          </w14:textFill>
        </w:rPr>
        <w:t>情况</w:t>
      </w:r>
      <w:r>
        <w:rPr>
          <w:rFonts w:hint="eastAsia" w:ascii="楷体_GB2312" w:hAnsi="楷体_GB2312" w:eastAsia="楷体_GB2312" w:cs="楷体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偿还一般存量债务133.14万元；</w:t>
      </w:r>
      <w:r>
        <w:rPr>
          <w:rFonts w:hint="eastAsia" w:ascii="仿宋_GB2312" w:hAnsi="仿宋_GB2312" w:eastAsia="仿宋_GB2312" w:cs="仿宋_GB2312"/>
          <w:color w:val="000000" w:themeColor="text1"/>
          <w:sz w:val="32"/>
          <w:szCs w:val="32"/>
          <w:lang w:eastAsia="zh-CN"/>
          <w14:textFill>
            <w14:solidFill>
              <w14:schemeClr w14:val="tx1"/>
            </w14:solidFill>
          </w14:textFill>
        </w:rPr>
        <w:t>偿还</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政府或有债务277.26万元；</w:t>
      </w:r>
      <w:r>
        <w:rPr>
          <w:rFonts w:hint="eastAsia" w:ascii="仿宋_GB2312" w:hAnsi="仿宋_GB2312" w:eastAsia="仿宋_GB2312" w:cs="仿宋_GB2312"/>
          <w:color w:val="000000" w:themeColor="text1"/>
          <w:sz w:val="32"/>
          <w:szCs w:val="32"/>
          <w:lang w:eastAsia="zh-CN"/>
          <w14:textFill>
            <w14:solidFill>
              <w14:schemeClr w14:val="tx1"/>
            </w14:solidFill>
          </w14:textFill>
        </w:rPr>
        <w:t>偿还一般债券</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2000万元，偿还债务利息1731.46万元。</w:t>
      </w: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(四)新增债券情况：</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sz w:val="32"/>
          <w:szCs w:val="32"/>
          <w14:textFill>
            <w14:solidFill>
              <w14:schemeClr w14:val="tx1"/>
            </w14:solidFill>
          </w14:textFill>
        </w:rPr>
        <w:t>02</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sz w:val="32"/>
          <w:szCs w:val="32"/>
          <w14:textFill>
            <w14:solidFill>
              <w14:schemeClr w14:val="tx1"/>
            </w14:solidFill>
          </w14:textFill>
        </w:rPr>
        <w:t>年我县争取到政府债券额度</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25914万元</w:t>
      </w:r>
      <w:r>
        <w:rPr>
          <w:rFonts w:hint="eastAsia" w:ascii="仿宋_GB2312" w:hAnsi="仿宋_GB2312" w:eastAsia="仿宋_GB2312" w:cs="仿宋_GB2312"/>
          <w:color w:val="000000" w:themeColor="text1"/>
          <w:sz w:val="32"/>
          <w:szCs w:val="32"/>
          <w:lang w:eastAsia="zh-CN"/>
          <w14:textFill>
            <w14:solidFill>
              <w14:schemeClr w14:val="tx1"/>
            </w14:solidFill>
          </w14:textFill>
        </w:rPr>
        <w:t>，其中：</w:t>
      </w:r>
      <w:r>
        <w:rPr>
          <w:rFonts w:hint="eastAsia" w:ascii="仿宋_GB2312" w:hAnsi="仿宋_GB2312" w:eastAsia="仿宋_GB2312" w:cs="仿宋_GB2312"/>
          <w:color w:val="000000" w:themeColor="text1"/>
          <w:sz w:val="32"/>
          <w:szCs w:val="32"/>
          <w14:textFill>
            <w14:solidFill>
              <w14:schemeClr w14:val="tx1"/>
            </w14:solidFill>
          </w14:textFill>
        </w:rPr>
        <w:t>一般债券</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8314万</w:t>
      </w:r>
      <w:r>
        <w:rPr>
          <w:rFonts w:hint="eastAsia" w:ascii="仿宋_GB2312" w:hAnsi="仿宋_GB2312" w:eastAsia="仿宋_GB2312" w:cs="仿宋_GB2312"/>
          <w:color w:val="000000" w:themeColor="text1"/>
          <w:sz w:val="32"/>
          <w:szCs w:val="32"/>
          <w14:textFill>
            <w14:solidFill>
              <w14:schemeClr w14:val="tx1"/>
            </w14:solidFill>
          </w14:textFill>
        </w:rPr>
        <w:t>元</w:t>
      </w:r>
      <w:r>
        <w:rPr>
          <w:rFonts w:hint="eastAsia" w:ascii="仿宋_GB2312" w:hAnsi="仿宋_GB2312" w:eastAsia="仿宋_GB2312" w:cs="仿宋_GB2312"/>
          <w:color w:val="000000" w:themeColor="text1"/>
          <w:sz w:val="32"/>
          <w:szCs w:val="32"/>
          <w:lang w:eastAsia="zh-CN"/>
          <w14:textFill>
            <w14:solidFill>
              <w14:schemeClr w14:val="tx1"/>
            </w14:solidFill>
          </w14:textFill>
        </w:rPr>
        <w:t>（包括当年申请一般债券</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6314万元，</w:t>
      </w:r>
      <w:r>
        <w:rPr>
          <w:rFonts w:hint="eastAsia" w:ascii="仿宋_GB2312" w:hAnsi="仿宋_GB2312" w:eastAsia="仿宋_GB2312" w:cs="仿宋_GB2312"/>
          <w:color w:val="000000" w:themeColor="text1"/>
          <w:sz w:val="32"/>
          <w:szCs w:val="32"/>
          <w:lang w:eastAsia="zh-CN"/>
          <w14:textFill>
            <w14:solidFill>
              <w14:schemeClr w14:val="tx1"/>
            </w14:solidFill>
          </w14:textFill>
        </w:rPr>
        <w:t>再融资</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2000万元），</w:t>
      </w:r>
      <w:r>
        <w:rPr>
          <w:rFonts w:hint="eastAsia" w:ascii="仿宋_GB2312" w:hAnsi="仿宋_GB2312" w:eastAsia="仿宋_GB2312" w:cs="仿宋_GB2312"/>
          <w:color w:val="000000" w:themeColor="text1"/>
          <w:sz w:val="32"/>
          <w:szCs w:val="32"/>
          <w14:textFill>
            <w14:solidFill>
              <w14:schemeClr w14:val="tx1"/>
            </w14:solidFill>
          </w14:textFill>
        </w:rPr>
        <w:t>专项债券</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17600万</w:t>
      </w:r>
      <w:r>
        <w:rPr>
          <w:rFonts w:hint="eastAsia" w:ascii="仿宋_GB2312" w:hAnsi="仿宋_GB2312" w:eastAsia="仿宋_GB2312" w:cs="仿宋_GB2312"/>
          <w:color w:val="000000" w:themeColor="text1"/>
          <w:sz w:val="32"/>
          <w:szCs w:val="32"/>
          <w14:textFill>
            <w14:solidFill>
              <w14:schemeClr w14:val="tx1"/>
            </w14:solidFill>
          </w14:textFill>
        </w:rPr>
        <w:t>元。根据《预算法》</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有关规定，</w:t>
      </w:r>
      <w:r>
        <w:rPr>
          <w:rFonts w:hint="default" w:ascii="仿宋_GB2312" w:hAnsi="仿宋_GB2312" w:eastAsia="仿宋_GB2312" w:cs="仿宋_GB2312"/>
          <w:color w:val="000000" w:themeColor="text1"/>
          <w:sz w:val="32"/>
          <w:szCs w:val="32"/>
          <w:lang w:eastAsia="zh-CN"/>
          <w14:textFill>
            <w14:solidFill>
              <w14:schemeClr w14:val="tx1"/>
            </w14:solidFill>
          </w14:textFill>
        </w:rPr>
        <w:t>下一步</w:t>
      </w:r>
      <w:r>
        <w:rPr>
          <w:rFonts w:hint="eastAsia" w:ascii="仿宋_GB2312" w:hAnsi="仿宋_GB2312" w:eastAsia="仿宋_GB2312" w:cs="仿宋_GB2312"/>
          <w:color w:val="000000" w:themeColor="text1"/>
          <w:sz w:val="32"/>
          <w:szCs w:val="32"/>
          <w14:textFill>
            <w14:solidFill>
              <w14:schemeClr w14:val="tx1"/>
            </w14:solidFill>
          </w14:textFill>
        </w:rPr>
        <w:t>就</w:t>
      </w:r>
      <w:r>
        <w:rPr>
          <w:rFonts w:hint="eastAsia" w:ascii="仿宋_GB2312" w:hAnsi="仿宋_GB2312" w:eastAsia="仿宋_GB2312" w:cs="仿宋_GB2312"/>
          <w:color w:val="000000" w:themeColor="text1"/>
          <w:sz w:val="32"/>
          <w:szCs w:val="32"/>
          <w:lang w:eastAsia="zh-CN"/>
          <w14:textFill>
            <w14:solidFill>
              <w14:schemeClr w14:val="tx1"/>
            </w14:solidFill>
          </w14:textFill>
        </w:rPr>
        <w:t>新</w:t>
      </w:r>
      <w:r>
        <w:rPr>
          <w:rFonts w:hint="eastAsia" w:ascii="仿宋_GB2312" w:hAnsi="仿宋_GB2312" w:eastAsia="仿宋_GB2312" w:cs="仿宋_GB2312"/>
          <w:color w:val="000000" w:themeColor="text1"/>
          <w:sz w:val="32"/>
          <w:szCs w:val="32"/>
          <w14:textFill>
            <w14:solidFill>
              <w14:schemeClr w14:val="tx1"/>
            </w14:solidFill>
          </w14:textFill>
        </w:rPr>
        <w:t>增举借债务数额涉及的预算调整</w:t>
      </w:r>
      <w:r>
        <w:rPr>
          <w:rFonts w:hint="eastAsia" w:ascii="仿宋_GB2312" w:hAnsi="仿宋_GB2312" w:eastAsia="仿宋_GB2312" w:cs="仿宋_GB2312"/>
          <w:color w:val="000000" w:themeColor="text1"/>
          <w:sz w:val="32"/>
          <w:szCs w:val="32"/>
          <w:lang w:eastAsia="zh-CN"/>
          <w14:textFill>
            <w14:solidFill>
              <w14:schemeClr w14:val="tx1"/>
            </w14:solidFill>
          </w14:textFill>
        </w:rPr>
        <w:t>方案</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向县人大常委会报告。</w:t>
      </w: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截止2023年8月31日，我县</w:t>
      </w:r>
      <w:r>
        <w:rPr>
          <w:rFonts w:hint="eastAsia" w:ascii="仿宋_GB2312" w:hAnsi="仿宋_GB2312" w:eastAsia="仿宋_GB2312" w:cs="仿宋_GB2312"/>
          <w:color w:val="000000" w:themeColor="text1"/>
          <w:sz w:val="32"/>
          <w:szCs w:val="32"/>
          <w14:textFill>
            <w14:solidFill>
              <w14:schemeClr w14:val="tx1"/>
            </w14:solidFill>
          </w14:textFill>
        </w:rPr>
        <w:t>政府性债务</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余额</w:t>
      </w:r>
      <w:r>
        <w:rPr>
          <w:rFonts w:hint="eastAsia" w:ascii="仿宋_GB2312" w:hAnsi="仿宋_GB2312" w:eastAsia="仿宋_GB2312" w:cs="仿宋_GB2312"/>
          <w:color w:val="000000" w:themeColor="text1"/>
          <w:sz w:val="32"/>
          <w:szCs w:val="32"/>
          <w14:textFill>
            <w14:solidFill>
              <w14:schemeClr w14:val="tx1"/>
            </w14:solidFill>
          </w14:textFill>
        </w:rPr>
        <w:t>为</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109829.22</w:t>
      </w:r>
      <w:r>
        <w:rPr>
          <w:rFonts w:hint="eastAsia" w:ascii="仿宋_GB2312" w:hAnsi="仿宋_GB2312" w:eastAsia="仿宋_GB2312" w:cs="仿宋_GB2312"/>
          <w:color w:val="000000" w:themeColor="text1"/>
          <w:sz w:val="32"/>
          <w:szCs w:val="32"/>
          <w14:textFill>
            <w14:solidFill>
              <w14:schemeClr w14:val="tx1"/>
            </w14:solidFill>
          </w14:textFill>
        </w:rPr>
        <w:t>万元</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,其中：政府债务106257.76万元（一般债务49657.76万元，专项债务56600万元）,政府或有债务3571.46万元</w:t>
      </w:r>
      <w:r>
        <w:rPr>
          <w:rFonts w:hint="eastAsia" w:ascii="仿宋_GB2312" w:hAnsi="仿宋_GB2312" w:eastAsia="仿宋_GB2312" w:cs="仿宋_GB2312"/>
          <w:color w:val="000000" w:themeColor="text1"/>
          <w:sz w:val="32"/>
          <w:szCs w:val="32"/>
          <w14:textFill>
            <w14:solidFill>
              <w14:schemeClr w14:val="tx1"/>
            </w14:solidFill>
          </w14:textFill>
        </w:rPr>
        <w:t>。</w:t>
      </w: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textAlignment w:val="auto"/>
        <w:rPr>
          <w:rFonts w:hint="eastAsia" w:ascii="黑体" w:hAnsi="黑体" w:eastAsia="黑体" w:cs="黑体"/>
          <w:color w:val="000000" w:themeColor="text1"/>
          <w:sz w:val="32"/>
          <w:szCs w:val="32"/>
          <w:lang w:eastAsia="zh-CN"/>
          <w14:textFill>
            <w14:solidFill>
              <w14:schemeClr w14:val="tx1"/>
            </w14:solidFill>
          </w14:textFill>
        </w:rPr>
      </w:pPr>
      <w:r>
        <w:rPr>
          <w:rFonts w:hint="eastAsia" w:ascii="黑体" w:hAnsi="黑体" w:eastAsia="黑体" w:cs="黑体"/>
          <w:color w:val="000000" w:themeColor="text1"/>
          <w:sz w:val="32"/>
          <w:szCs w:val="32"/>
          <w:lang w:eastAsia="zh-CN"/>
          <w14:textFill>
            <w14:solidFill>
              <w14:schemeClr w14:val="tx1"/>
            </w14:solidFill>
          </w14:textFill>
        </w:rPr>
        <w:t>二、政府性债务管理工作情况</w:t>
      </w: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(一)</w:t>
      </w:r>
      <w:r>
        <w:rPr>
          <w:rFonts w:hint="eastAsia" w:ascii="楷体_GB2312" w:hAnsi="楷体_GB2312" w:eastAsia="楷体_GB2312" w:cs="楷体_GB2312"/>
          <w:color w:val="000000" w:themeColor="text1"/>
          <w:sz w:val="32"/>
          <w:szCs w:val="32"/>
          <w14:textFill>
            <w14:solidFill>
              <w14:schemeClr w14:val="tx1"/>
            </w14:solidFill>
          </w14:textFill>
        </w:rPr>
        <w:t>提高政治站位，强化风险意识。</w:t>
      </w:r>
      <w:r>
        <w:rPr>
          <w:rFonts w:hint="eastAsia" w:ascii="仿宋_GB2312" w:hAnsi="仿宋_GB2312" w:eastAsia="仿宋_GB2312" w:cs="仿宋_GB2312"/>
          <w:color w:val="000000" w:themeColor="text1"/>
          <w:sz w:val="32"/>
          <w:szCs w:val="32"/>
          <w:lang w:eastAsia="zh-CN"/>
          <w14:textFill>
            <w14:solidFill>
              <w14:schemeClr w14:val="tx1"/>
            </w14:solidFill>
          </w14:textFill>
        </w:rPr>
        <w:t>县委、县政府</w:t>
      </w:r>
      <w:r>
        <w:rPr>
          <w:rFonts w:hint="eastAsia" w:ascii="仿宋_GB2312" w:hAnsi="仿宋_GB2312" w:eastAsia="仿宋_GB2312" w:cs="仿宋_GB2312"/>
          <w:color w:val="000000" w:themeColor="text1"/>
          <w:sz w:val="32"/>
          <w:szCs w:val="32"/>
          <w14:textFill>
            <w14:solidFill>
              <w14:schemeClr w14:val="tx1"/>
            </w14:solidFill>
          </w14:textFill>
        </w:rPr>
        <w:t>始终把打好防范化解重大风险攻坚战作为一项重要政治任务来抓，</w:t>
      </w:r>
      <w:r>
        <w:rPr>
          <w:rFonts w:hint="eastAsia" w:ascii="仿宋_GB2312" w:hAnsi="仿宋_GB2312" w:eastAsia="仿宋_GB2312" w:cs="仿宋_GB2312"/>
          <w:color w:val="000000" w:themeColor="text1"/>
          <w:sz w:val="32"/>
          <w:szCs w:val="32"/>
          <w:lang w:eastAsia="zh-CN"/>
          <w14:textFill>
            <w14:solidFill>
              <w14:schemeClr w14:val="tx1"/>
            </w14:solidFill>
          </w14:textFill>
        </w:rPr>
        <w:t>坚决</w:t>
      </w:r>
      <w:r>
        <w:rPr>
          <w:rFonts w:hint="eastAsia" w:ascii="仿宋_GB2312" w:hAnsi="仿宋_GB2312" w:eastAsia="仿宋_GB2312" w:cs="仿宋_GB2312"/>
          <w:color w:val="000000" w:themeColor="text1"/>
          <w:sz w:val="32"/>
          <w:szCs w:val="32"/>
          <w14:textFill>
            <w14:solidFill>
              <w14:schemeClr w14:val="tx1"/>
            </w14:solidFill>
          </w14:textFill>
        </w:rPr>
        <w:t>贯彻落实习近平总书记关于防范化解重大风险攻坚战的重要指示精神，切实担负起防范化解重大风险的责任。</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严格限定政府举债程序和资金用途，加强融资平台综合治理，严禁新设融资平台公司，强化金融机构融资审批和贷后管理工作，坚决防止前化后冒、边化边增，形成新的隐性债务。加强动态监测预警，筑牢财政安全运行的防火墙，坚决守住不发生系统风险的底线。</w:t>
      </w: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(二)</w:t>
      </w:r>
      <w:r>
        <w:rPr>
          <w:rFonts w:hint="eastAsia" w:ascii="楷体_GB2312" w:hAnsi="楷体_GB2312" w:eastAsia="楷体_GB2312" w:cs="楷体_GB2312"/>
          <w:color w:val="000000" w:themeColor="text1"/>
          <w:sz w:val="32"/>
          <w:szCs w:val="32"/>
          <w14:textFill>
            <w14:solidFill>
              <w14:schemeClr w14:val="tx1"/>
            </w14:solidFill>
          </w14:textFill>
        </w:rPr>
        <w:t>加强组织领导，完善制度体系</w:t>
      </w:r>
      <w:r>
        <w:rPr>
          <w:rFonts w:hint="eastAsia" w:ascii="楷体_GB2312" w:hAnsi="楷体_GB2312" w:eastAsia="楷体_GB2312" w:cs="楷体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切实落实政府主体责任，严格</w:t>
      </w:r>
      <w:r>
        <w:rPr>
          <w:rFonts w:hint="eastAsia" w:ascii="仿宋_GB2312" w:hAnsi="仿宋_GB2312" w:eastAsia="仿宋_GB2312" w:cs="仿宋_GB2312"/>
          <w:color w:val="000000" w:themeColor="text1"/>
          <w:sz w:val="32"/>
          <w:szCs w:val="32"/>
          <w:lang w:eastAsia="zh-CN"/>
          <w14:textFill>
            <w14:solidFill>
              <w14:schemeClr w14:val="tx1"/>
            </w14:solidFill>
          </w14:textFill>
        </w:rPr>
        <w:t>执行</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《肃南县政府性债务管理办法》《肃南县政府性债务风险应急处置预案》，</w:t>
      </w:r>
      <w:r>
        <w:rPr>
          <w:rFonts w:hint="eastAsia" w:ascii="仿宋_GB2312" w:hAnsi="仿宋_GB2312" w:eastAsia="仿宋_GB2312" w:cs="仿宋_GB2312"/>
          <w:color w:val="000000" w:themeColor="text1"/>
          <w:sz w:val="32"/>
          <w:szCs w:val="32"/>
          <w14:textFill>
            <w14:solidFill>
              <w14:schemeClr w14:val="tx1"/>
            </w14:solidFill>
          </w14:textFill>
        </w:rPr>
        <w:t>通过债务率、偿债率等指标构建科学合理的指标</w:t>
      </w:r>
      <w:r>
        <w:rPr>
          <w:rFonts w:hint="eastAsia" w:ascii="仿宋_GB2312" w:hAnsi="仿宋_GB2312" w:eastAsia="仿宋_GB2312" w:cs="仿宋_GB2312"/>
          <w:color w:val="000000" w:themeColor="text1"/>
          <w:sz w:val="32"/>
          <w:szCs w:val="32"/>
          <w:lang w:eastAsia="zh-CN"/>
          <w14:textFill>
            <w14:solidFill>
              <w14:schemeClr w14:val="tx1"/>
            </w14:solidFill>
          </w14:textFill>
        </w:rPr>
        <w:t>监管</w:t>
      </w:r>
      <w:r>
        <w:rPr>
          <w:rFonts w:hint="eastAsia" w:ascii="仿宋_GB2312" w:hAnsi="仿宋_GB2312" w:eastAsia="仿宋_GB2312" w:cs="仿宋_GB2312"/>
          <w:color w:val="000000" w:themeColor="text1"/>
          <w:sz w:val="32"/>
          <w:szCs w:val="32"/>
          <w14:textFill>
            <w14:solidFill>
              <w14:schemeClr w14:val="tx1"/>
            </w14:solidFill>
          </w14:textFill>
        </w:rPr>
        <w:t>体系，对</w:t>
      </w:r>
      <w:r>
        <w:rPr>
          <w:rFonts w:hint="eastAsia" w:ascii="仿宋_GB2312" w:hAnsi="仿宋_GB2312" w:eastAsia="仿宋_GB2312" w:cs="仿宋_GB2312"/>
          <w:color w:val="000000" w:themeColor="text1"/>
          <w:sz w:val="32"/>
          <w:szCs w:val="32"/>
          <w:lang w:eastAsia="zh-CN"/>
          <w14:textFill>
            <w14:solidFill>
              <w14:schemeClr w14:val="tx1"/>
            </w14:solidFill>
          </w14:textFill>
        </w:rPr>
        <w:t>信息公开、</w:t>
      </w:r>
      <w:r>
        <w:rPr>
          <w:rFonts w:hint="eastAsia" w:ascii="仿宋_GB2312" w:hAnsi="仿宋_GB2312" w:eastAsia="仿宋_GB2312" w:cs="仿宋_GB2312"/>
          <w:color w:val="000000" w:themeColor="text1"/>
          <w:sz w:val="32"/>
          <w:szCs w:val="32"/>
          <w14:textFill>
            <w14:solidFill>
              <w14:schemeClr w14:val="tx1"/>
            </w14:solidFill>
          </w14:textFill>
        </w:rPr>
        <w:t>债务风险</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财政运行情况进行动态监测，每月按时</w:t>
      </w:r>
      <w:r>
        <w:rPr>
          <w:rFonts w:hint="eastAsia" w:ascii="仿宋_GB2312" w:hAnsi="仿宋_GB2312" w:eastAsia="仿宋_GB2312" w:cs="仿宋_GB2312"/>
          <w:color w:val="000000" w:themeColor="text1"/>
          <w:sz w:val="32"/>
          <w:szCs w:val="32"/>
          <w:lang w:eastAsia="zh-CN"/>
          <w14:textFill>
            <w14:solidFill>
              <w14:schemeClr w14:val="tx1"/>
            </w14:solidFill>
          </w14:textFill>
        </w:rPr>
        <w:t>更新</w:t>
      </w:r>
      <w:r>
        <w:rPr>
          <w:rFonts w:hint="eastAsia" w:ascii="仿宋_GB2312" w:hAnsi="仿宋_GB2312" w:eastAsia="仿宋_GB2312" w:cs="仿宋_GB2312"/>
          <w:color w:val="000000" w:themeColor="text1"/>
          <w:sz w:val="32"/>
          <w:szCs w:val="32"/>
          <w14:textFill>
            <w14:solidFill>
              <w14:schemeClr w14:val="tx1"/>
            </w14:solidFill>
          </w14:textFill>
        </w:rPr>
        <w:t>地债系统和债务监测平台数据，对债务风险进行预警和监管。</w:t>
      </w:r>
      <w:r>
        <w:rPr>
          <w:rFonts w:hint="eastAsia" w:ascii="仿宋_GB2312" w:hAnsi="仿宋_GB2312" w:eastAsia="仿宋_GB2312" w:cs="仿宋_GB2312"/>
          <w:color w:val="000000" w:themeColor="text1"/>
          <w:sz w:val="32"/>
          <w:szCs w:val="32"/>
          <w:lang w:eastAsia="zh-CN"/>
          <w14:textFill>
            <w14:solidFill>
              <w14:schemeClr w14:val="tx1"/>
            </w14:solidFill>
          </w14:textFill>
        </w:rPr>
        <w:t>全面分析近年来法定债务、隐性债务的规模和风险水平，细化债务化解措施，确保我县政府债务总体规模始终控制在合理水平。</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2022年末省财政厅评定我县债务率为36.5%，</w:t>
      </w:r>
      <w:r>
        <w:rPr>
          <w:rFonts w:hint="eastAsia" w:ascii="仿宋_GB2312" w:hAnsi="仿宋_GB2312" w:eastAsia="仿宋_GB2312" w:cs="仿宋_GB2312"/>
          <w:color w:val="000000" w:themeColor="text1"/>
          <w:sz w:val="32"/>
          <w:szCs w:val="32"/>
          <w14:textFill>
            <w14:solidFill>
              <w14:schemeClr w14:val="tx1"/>
            </w14:solidFill>
          </w14:textFill>
        </w:rPr>
        <w:t>风险等级绿色，属政府债务风险正常地区</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指标为全市最低水平。</w:t>
      </w: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(三)坚持精准施策，有序推进地方债务化解。</w:t>
      </w:r>
      <w:r>
        <w:rPr>
          <w:rFonts w:hint="eastAsia" w:ascii="仿宋_GB2312" w:hAnsi="仿宋_GB2312" w:eastAsia="仿宋_GB2312" w:cs="仿宋_GB2312"/>
          <w:color w:val="000000" w:themeColor="text1"/>
          <w:sz w:val="32"/>
          <w:szCs w:val="32"/>
          <w14:textFill>
            <w14:solidFill>
              <w14:schemeClr w14:val="tx1"/>
            </w14:solidFill>
          </w14:textFill>
        </w:rPr>
        <w:t>严格落实《中华人民共和国预算法》《国务院关于加强地方政府性债务管理的意见》，加强对政府性债务风险的监控，及时排查风险隐患，妥善处置风险事件，坚决遏制新增隐性债务。</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2023年8月4日，全省政府债务风险化解工作会议召开后，我县按照省、市安排部署，及时成立</w:t>
      </w:r>
      <w:r>
        <w:rPr>
          <w:rFonts w:hint="eastAsia" w:ascii="仿宋_GB2312" w:hAnsi="仿宋_GB2312" w:eastAsia="仿宋_GB2312" w:cs="仿宋_GB2312"/>
          <w:color w:val="000000" w:themeColor="text1"/>
          <w:sz w:val="32"/>
          <w:szCs w:val="32"/>
          <w:lang w:eastAsia="zh-CN"/>
          <w14:textFill>
            <w14:solidFill>
              <w14:schemeClr w14:val="tx1"/>
            </w14:solidFill>
          </w14:textFill>
        </w:rPr>
        <w:t>肃南县</w:t>
      </w:r>
      <w:r>
        <w:rPr>
          <w:rFonts w:hint="eastAsia" w:ascii="仿宋_GB2312" w:hAnsi="仿宋_GB2312" w:eastAsia="仿宋_GB2312" w:cs="仿宋_GB2312"/>
          <w:color w:val="000000" w:themeColor="text1"/>
          <w:sz w:val="32"/>
          <w:szCs w:val="32"/>
          <w14:textFill>
            <w14:solidFill>
              <w14:schemeClr w14:val="tx1"/>
            </w14:solidFill>
          </w14:textFill>
        </w:rPr>
        <w:t>推进地方债务化解工作领导小组</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全面清理摸排地方政府债务底数和可用于偿还债务的资金资产资源，按照“一债一策”原则，详细制定了政府法定债务和隐性债务化解方案、过“紧日子”工作方案、应急救助工作方案，稳妥有序推进政府债务化解工作。</w:t>
      </w: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(四)</w:t>
      </w:r>
      <w:r>
        <w:rPr>
          <w:rFonts w:hint="eastAsia" w:ascii="楷体_GB2312" w:hAnsi="楷体_GB2312" w:eastAsia="楷体_GB2312" w:cs="楷体_GB2312"/>
          <w:color w:val="000000" w:themeColor="text1"/>
          <w:sz w:val="32"/>
          <w:szCs w:val="32"/>
          <w14:textFill>
            <w14:solidFill>
              <w14:schemeClr w14:val="tx1"/>
            </w14:solidFill>
          </w14:textFill>
        </w:rPr>
        <w:t>锁定目标任务，积极偿还到期债务</w:t>
      </w:r>
      <w:r>
        <w:rPr>
          <w:rFonts w:hint="eastAsia" w:ascii="楷体_GB2312" w:hAnsi="楷体_GB2312" w:eastAsia="楷体_GB2312" w:cs="楷体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按期足额偿还到期政府债务本息，</w:t>
      </w:r>
      <w:r>
        <w:rPr>
          <w:rFonts w:hint="eastAsia" w:ascii="仿宋_GB2312" w:hAnsi="仿宋_GB2312" w:eastAsia="仿宋_GB2312" w:cs="仿宋_GB2312"/>
          <w:color w:val="000000" w:themeColor="text1"/>
          <w:sz w:val="32"/>
          <w:szCs w:val="32"/>
          <w:lang w:eastAsia="zh-CN"/>
          <w14:textFill>
            <w14:solidFill>
              <w14:schemeClr w14:val="tx1"/>
            </w14:solidFill>
          </w14:textFill>
        </w:rPr>
        <w:t>通过一般公共预算收入、项目收益、再融资债务等方式按时足额偿还债务本息，截止</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2023年8月底已</w:t>
      </w:r>
      <w:r>
        <w:rPr>
          <w:rFonts w:hint="eastAsia" w:ascii="仿宋_GB2312" w:hAnsi="仿宋_GB2312" w:eastAsia="仿宋_GB2312" w:cs="仿宋_GB2312"/>
          <w:color w:val="000000" w:themeColor="text1"/>
          <w:sz w:val="32"/>
          <w:szCs w:val="32"/>
          <w14:textFill>
            <w14:solidFill>
              <w14:schemeClr w14:val="tx1"/>
            </w14:solidFill>
          </w14:textFill>
        </w:rPr>
        <w:t>偿还债务本息</w:t>
      </w:r>
      <w:r>
        <w:rPr>
          <w:rFonts w:hint="eastAsia" w:ascii="仿宋_GB2312" w:hAnsi="仿宋_GB2312" w:eastAsia="仿宋_GB2312" w:cs="仿宋_GB2312"/>
          <w:color w:val="000000" w:themeColor="text1"/>
          <w:sz w:val="32"/>
          <w:szCs w:val="32"/>
          <w:lang w:eastAsia="zh-CN"/>
          <w14:textFill>
            <w14:solidFill>
              <w14:schemeClr w14:val="tx1"/>
            </w14:solidFill>
          </w14:textFill>
        </w:rPr>
        <w:t>金额</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4141.86万元，未出现</w:t>
      </w:r>
      <w:r>
        <w:rPr>
          <w:rFonts w:hint="eastAsia" w:ascii="仿宋_GB2312" w:hAnsi="仿宋_GB2312" w:eastAsia="仿宋_GB2312" w:cs="仿宋_GB2312"/>
          <w:color w:val="000000" w:themeColor="text1"/>
          <w:sz w:val="32"/>
          <w:szCs w:val="32"/>
          <w14:textFill>
            <w14:solidFill>
              <w14:schemeClr w14:val="tx1"/>
            </w14:solidFill>
          </w14:textFill>
        </w:rPr>
        <w:t>逾期情况；</w:t>
      </w:r>
      <w:r>
        <w:rPr>
          <w:rFonts w:hint="eastAsia" w:ascii="仿宋_GB2312" w:hAnsi="仿宋_GB2312" w:eastAsia="仿宋_GB2312" w:cs="仿宋_GB2312"/>
          <w:color w:val="000000" w:themeColor="text1"/>
          <w:sz w:val="32"/>
          <w:szCs w:val="32"/>
          <w:lang w:eastAsia="zh-CN"/>
          <w14:textFill>
            <w14:solidFill>
              <w14:schemeClr w14:val="tx1"/>
            </w14:solidFill>
          </w14:textFill>
        </w:rPr>
        <w:t>及时</w:t>
      </w:r>
      <w:r>
        <w:rPr>
          <w:rFonts w:hint="eastAsia" w:ascii="仿宋_GB2312" w:hAnsi="仿宋_GB2312" w:eastAsia="仿宋_GB2312" w:cs="仿宋_GB2312"/>
          <w:color w:val="000000" w:themeColor="text1"/>
          <w:sz w:val="32"/>
          <w:szCs w:val="32"/>
          <w14:textFill>
            <w14:solidFill>
              <w14:schemeClr w14:val="tx1"/>
            </w14:solidFill>
          </w14:textFill>
        </w:rPr>
        <w:t>化解隐性债务</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按照</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eastAsia="zh-CN"/>
          <w14:textFill>
            <w14:solidFill>
              <w14:schemeClr w14:val="tx1"/>
            </w14:solidFill>
          </w14:textFill>
        </w:rPr>
        <w:t>肃南县</w:t>
      </w:r>
      <w:r>
        <w:rPr>
          <w:rFonts w:hint="eastAsia" w:ascii="仿宋_GB2312" w:hAnsi="仿宋_GB2312" w:eastAsia="仿宋_GB2312" w:cs="仿宋_GB2312"/>
          <w:color w:val="000000" w:themeColor="text1"/>
          <w:sz w:val="32"/>
          <w:szCs w:val="32"/>
          <w14:textFill>
            <w14:solidFill>
              <w14:schemeClr w14:val="tx1"/>
            </w14:solidFill>
          </w14:textFill>
        </w:rPr>
        <w:t>隐性债务化解方案》</w:t>
      </w:r>
      <w:r>
        <w:rPr>
          <w:rFonts w:hint="eastAsia" w:ascii="仿宋_GB2312" w:hAnsi="仿宋_GB2312" w:eastAsia="仿宋_GB2312" w:cs="仿宋_GB2312"/>
          <w:color w:val="000000" w:themeColor="text1"/>
          <w:sz w:val="32"/>
          <w:szCs w:val="32"/>
          <w:lang w:eastAsia="zh-CN"/>
          <w14:textFill>
            <w14:solidFill>
              <w14:schemeClr w14:val="tx1"/>
            </w14:solidFill>
          </w14:textFill>
        </w:rPr>
        <w:t>要求，积极</w:t>
      </w:r>
      <w:r>
        <w:rPr>
          <w:rFonts w:hint="eastAsia" w:ascii="仿宋_GB2312" w:hAnsi="仿宋_GB2312" w:eastAsia="仿宋_GB2312" w:cs="仿宋_GB2312"/>
          <w:color w:val="000000" w:themeColor="text1"/>
          <w:sz w:val="32"/>
          <w:szCs w:val="32"/>
          <w14:textFill>
            <w14:solidFill>
              <w14:schemeClr w14:val="tx1"/>
            </w14:solidFill>
          </w14:textFill>
        </w:rPr>
        <w:t>盘活资产资源，多渠道筹措资金，加大存量隐性债务化解力度，2023年化解</w:t>
      </w:r>
      <w:r>
        <w:rPr>
          <w:rFonts w:hint="eastAsia" w:ascii="仿宋_GB2312" w:hAnsi="仿宋_GB2312" w:eastAsia="仿宋_GB2312" w:cs="仿宋_GB2312"/>
          <w:color w:val="000000" w:themeColor="text1"/>
          <w:sz w:val="32"/>
          <w:szCs w:val="32"/>
          <w:lang w:eastAsia="zh-CN"/>
          <w14:textFill>
            <w14:solidFill>
              <w14:schemeClr w14:val="tx1"/>
            </w14:solidFill>
          </w14:textFill>
        </w:rPr>
        <w:t>隐性债务</w:t>
      </w:r>
      <w:r>
        <w:rPr>
          <w:rFonts w:hint="eastAsia" w:ascii="仿宋_GB2312" w:hAnsi="仿宋_GB2312" w:eastAsia="仿宋_GB2312" w:cs="仿宋_GB2312"/>
          <w:color w:val="000000" w:themeColor="text1"/>
          <w:sz w:val="32"/>
          <w:szCs w:val="32"/>
          <w14:textFill>
            <w14:solidFill>
              <w14:schemeClr w14:val="tx1"/>
            </w14:solidFill>
          </w14:textFill>
        </w:rPr>
        <w:t>2350万元</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超额化解350万元，完成化债任务117.5%。</w:t>
      </w:r>
      <w:r>
        <w:rPr>
          <w:rFonts w:hint="eastAsia" w:ascii="仿宋_GB2312" w:hAnsi="仿宋_GB2312" w:eastAsia="仿宋_GB2312" w:cs="仿宋_GB2312"/>
          <w:color w:val="000000" w:themeColor="text1"/>
          <w:sz w:val="32"/>
          <w:szCs w:val="32"/>
          <w:lang w:eastAsia="zh-CN"/>
          <w14:textFill>
            <w14:solidFill>
              <w14:schemeClr w14:val="tx1"/>
            </w14:solidFill>
          </w14:textFill>
        </w:rPr>
        <w:t>止目前</w:t>
      </w:r>
      <w:r>
        <w:rPr>
          <w:rFonts w:hint="eastAsia" w:ascii="仿宋_GB2312" w:hAnsi="仿宋_GB2312" w:eastAsia="仿宋_GB2312" w:cs="仿宋_GB2312"/>
          <w:color w:val="000000" w:themeColor="text1"/>
          <w:sz w:val="32"/>
          <w:szCs w:val="32"/>
          <w14:textFill>
            <w14:solidFill>
              <w14:schemeClr w14:val="tx1"/>
            </w14:solidFill>
          </w14:textFill>
        </w:rPr>
        <w:t>我县政府隐性债务余额1486.3万元</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其中：肃南县裕苑房地产开发有限公司贷款700万元，肃南县粮食和供销企业涉及政策性挂账786.3万元</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力争</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2028年全部完成化解</w:t>
      </w:r>
      <w:r>
        <w:rPr>
          <w:rFonts w:hint="eastAsia" w:ascii="仿宋_GB2312" w:hAnsi="仿宋_GB2312" w:eastAsia="仿宋_GB2312" w:cs="仿宋_GB2312"/>
          <w:color w:val="000000" w:themeColor="text1"/>
          <w:sz w:val="32"/>
          <w:szCs w:val="32"/>
          <w14:textFill>
            <w14:solidFill>
              <w14:schemeClr w14:val="tx1"/>
            </w14:solidFill>
          </w14:textFill>
        </w:rPr>
        <w:t>任务。</w:t>
      </w: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楷体_GB2312" w:hAnsi="楷体_GB2312" w:eastAsia="楷体_GB2312" w:cs="楷体_GB2312"/>
          <w:color w:val="000000" w:themeColor="text1"/>
          <w:sz w:val="32"/>
          <w:szCs w:val="32"/>
          <w14:textFill>
            <w14:solidFill>
              <w14:schemeClr w14:val="tx1"/>
            </w14:solidFill>
          </w14:textFill>
        </w:rPr>
        <w:t>（</w:t>
      </w:r>
      <w:r>
        <w:rPr>
          <w:rFonts w:hint="eastAsia" w:ascii="楷体_GB2312" w:hAnsi="楷体_GB2312" w:eastAsia="楷体_GB2312" w:cs="楷体_GB2312"/>
          <w:color w:val="000000" w:themeColor="text1"/>
          <w:sz w:val="32"/>
          <w:szCs w:val="32"/>
          <w:lang w:eastAsia="zh-CN"/>
          <w14:textFill>
            <w14:solidFill>
              <w14:schemeClr w14:val="tx1"/>
            </w14:solidFill>
          </w14:textFill>
        </w:rPr>
        <w:t>五</w:t>
      </w:r>
      <w:r>
        <w:rPr>
          <w:rFonts w:hint="eastAsia" w:ascii="楷体_GB2312" w:hAnsi="楷体_GB2312" w:eastAsia="楷体_GB2312" w:cs="楷体_GB2312"/>
          <w:color w:val="000000" w:themeColor="text1"/>
          <w:sz w:val="32"/>
          <w:szCs w:val="32"/>
          <w14:textFill>
            <w14:solidFill>
              <w14:schemeClr w14:val="tx1"/>
            </w14:solidFill>
          </w14:textFill>
        </w:rPr>
        <w:t>）开好举债融资“前门”</w:t>
      </w:r>
      <w:r>
        <w:rPr>
          <w:rFonts w:hint="eastAsia" w:ascii="楷体_GB2312" w:hAnsi="楷体_GB2312" w:eastAsia="楷体_GB2312" w:cs="楷体_GB2312"/>
          <w:color w:val="000000" w:themeColor="text1"/>
          <w:sz w:val="32"/>
          <w:szCs w:val="32"/>
          <w:lang w:eastAsia="zh-CN"/>
          <w14:textFill>
            <w14:solidFill>
              <w14:schemeClr w14:val="tx1"/>
            </w14:solidFill>
          </w14:textFill>
        </w:rPr>
        <w:t>,</w:t>
      </w:r>
      <w:r>
        <w:rPr>
          <w:rFonts w:hint="eastAsia" w:ascii="楷体_GB2312" w:hAnsi="楷体_GB2312" w:eastAsia="楷体_GB2312" w:cs="楷体_GB2312"/>
          <w:color w:val="000000" w:themeColor="text1"/>
          <w:sz w:val="32"/>
          <w:szCs w:val="32"/>
          <w14:textFill>
            <w14:solidFill>
              <w14:schemeClr w14:val="tx1"/>
            </w14:solidFill>
          </w14:textFill>
        </w:rPr>
        <w:t>严格</w:t>
      </w:r>
      <w:r>
        <w:rPr>
          <w:rFonts w:hint="eastAsia" w:ascii="楷体_GB2312" w:hAnsi="楷体_GB2312" w:eastAsia="楷体_GB2312" w:cs="楷体_GB2312"/>
          <w:color w:val="000000" w:themeColor="text1"/>
          <w:sz w:val="32"/>
          <w:szCs w:val="32"/>
          <w:lang w:eastAsia="zh-CN"/>
          <w14:textFill>
            <w14:solidFill>
              <w14:schemeClr w14:val="tx1"/>
            </w14:solidFill>
          </w14:textFill>
        </w:rPr>
        <w:t>落实债券</w:t>
      </w:r>
      <w:r>
        <w:rPr>
          <w:rFonts w:hint="eastAsia" w:ascii="楷体_GB2312" w:hAnsi="楷体_GB2312" w:eastAsia="楷体_GB2312" w:cs="楷体_GB2312"/>
          <w:color w:val="000000" w:themeColor="text1"/>
          <w:sz w:val="32"/>
          <w:szCs w:val="32"/>
          <w14:textFill>
            <w14:solidFill>
              <w14:schemeClr w14:val="tx1"/>
            </w14:solidFill>
          </w14:textFill>
        </w:rPr>
        <w:t>支持领域</w:t>
      </w:r>
      <w:r>
        <w:rPr>
          <w:rFonts w:hint="eastAsia" w:ascii="楷体_GB2312" w:hAnsi="楷体_GB2312" w:eastAsia="楷体_GB2312" w:cs="楷体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认真研究专项债券</w:t>
      </w:r>
      <w:r>
        <w:rPr>
          <w:rFonts w:hint="eastAsia" w:ascii="仿宋_GB2312" w:hAnsi="仿宋_GB2312" w:eastAsia="仿宋_GB2312" w:cs="仿宋_GB2312"/>
          <w:color w:val="000000" w:themeColor="text1"/>
          <w:sz w:val="32"/>
          <w:szCs w:val="32"/>
          <w:lang w:eastAsia="zh-CN"/>
          <w14:textFill>
            <w14:solidFill>
              <w14:schemeClr w14:val="tx1"/>
            </w14:solidFill>
          </w14:textFill>
        </w:rPr>
        <w:t>管理使用</w:t>
      </w:r>
      <w:r>
        <w:rPr>
          <w:rFonts w:hint="eastAsia" w:ascii="仿宋_GB2312" w:hAnsi="仿宋_GB2312" w:eastAsia="仿宋_GB2312" w:cs="仿宋_GB2312"/>
          <w:color w:val="000000" w:themeColor="text1"/>
          <w:sz w:val="32"/>
          <w:szCs w:val="32"/>
          <w14:textFill>
            <w14:solidFill>
              <w14:schemeClr w14:val="tx1"/>
            </w14:solidFill>
          </w14:textFill>
        </w:rPr>
        <w:t>政策，严格落实债券支持领域与禁止类项目清单</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精准谋划项目储备，优先选择党中央、国务院和省委、省政府确定的重点投向和领域</w:t>
      </w:r>
      <w:r>
        <w:rPr>
          <w:rFonts w:hint="eastAsia" w:ascii="仿宋_GB2312" w:hAnsi="仿宋_GB2312" w:eastAsia="仿宋_GB2312" w:cs="仿宋_GB2312"/>
          <w:color w:val="000000" w:themeColor="text1"/>
          <w:sz w:val="32"/>
          <w:szCs w:val="32"/>
          <w:lang w:eastAsia="zh-CN"/>
          <w14:textFill>
            <w14:solidFill>
              <w14:schemeClr w14:val="tx1"/>
            </w14:solidFill>
          </w14:textFill>
        </w:rPr>
        <w:t>。2023</w:t>
      </w:r>
      <w:r>
        <w:rPr>
          <w:rFonts w:hint="eastAsia" w:ascii="仿宋_GB2312" w:hAnsi="仿宋_GB2312" w:eastAsia="仿宋_GB2312" w:cs="仿宋_GB2312"/>
          <w:color w:val="000000" w:themeColor="text1"/>
          <w:sz w:val="32"/>
          <w:szCs w:val="32"/>
          <w14:textFill>
            <w14:solidFill>
              <w14:schemeClr w14:val="tx1"/>
            </w14:solidFill>
          </w14:textFill>
        </w:rPr>
        <w:t>年</w:t>
      </w:r>
      <w:r>
        <w:rPr>
          <w:rFonts w:hint="eastAsia" w:ascii="仿宋_GB2312" w:hAnsi="仿宋_GB2312" w:eastAsia="仿宋_GB2312" w:cs="仿宋_GB2312"/>
          <w:color w:val="000000" w:themeColor="text1"/>
          <w:sz w:val="32"/>
          <w:szCs w:val="32"/>
          <w:lang w:eastAsia="zh-CN"/>
          <w14:textFill>
            <w14:solidFill>
              <w14:schemeClr w14:val="tx1"/>
            </w14:solidFill>
          </w14:textFill>
        </w:rPr>
        <w:t>我县</w:t>
      </w:r>
      <w:r>
        <w:rPr>
          <w:rFonts w:hint="eastAsia" w:ascii="仿宋_GB2312" w:hAnsi="仿宋_GB2312" w:eastAsia="仿宋_GB2312" w:cs="仿宋_GB2312"/>
          <w:color w:val="000000" w:themeColor="text1"/>
          <w:sz w:val="32"/>
          <w:szCs w:val="32"/>
          <w14:textFill>
            <w14:solidFill>
              <w14:schemeClr w14:val="tx1"/>
            </w14:solidFill>
          </w14:textFill>
        </w:rPr>
        <w:t>向省</w:t>
      </w:r>
      <w:r>
        <w:rPr>
          <w:rFonts w:hint="eastAsia" w:ascii="仿宋_GB2312" w:hAnsi="仿宋_GB2312" w:eastAsia="仿宋_GB2312" w:cs="仿宋_GB2312"/>
          <w:color w:val="000000" w:themeColor="text1"/>
          <w:sz w:val="32"/>
          <w:szCs w:val="32"/>
          <w:lang w:eastAsia="zh-CN"/>
          <w14:textFill>
            <w14:solidFill>
              <w14:schemeClr w14:val="tx1"/>
            </w14:solidFill>
          </w14:textFill>
        </w:rPr>
        <w:t>财政厅</w:t>
      </w:r>
      <w:r>
        <w:rPr>
          <w:rFonts w:hint="eastAsia" w:ascii="仿宋_GB2312" w:hAnsi="仿宋_GB2312" w:eastAsia="仿宋_GB2312" w:cs="仿宋_GB2312"/>
          <w:color w:val="000000" w:themeColor="text1"/>
          <w:sz w:val="32"/>
          <w:szCs w:val="32"/>
          <w14:textFill>
            <w14:solidFill>
              <w14:schemeClr w14:val="tx1"/>
            </w14:solidFill>
          </w14:textFill>
        </w:rPr>
        <w:t>申报</w:t>
      </w:r>
      <w:r>
        <w:rPr>
          <w:rFonts w:hint="eastAsia" w:ascii="仿宋_GB2312" w:hAnsi="仿宋_GB2312" w:eastAsia="仿宋_GB2312" w:cs="仿宋_GB2312"/>
          <w:color w:val="000000" w:themeColor="text1"/>
          <w:sz w:val="32"/>
          <w:szCs w:val="32"/>
          <w:lang w:eastAsia="zh-CN"/>
          <w14:textFill>
            <w14:solidFill>
              <w14:schemeClr w14:val="tx1"/>
            </w14:solidFill>
          </w14:textFill>
        </w:rPr>
        <w:t>一般债券</w:t>
      </w:r>
      <w:r>
        <w:rPr>
          <w:rFonts w:hint="eastAsia" w:ascii="仿宋_GB2312" w:hAnsi="仿宋_GB2312" w:eastAsia="仿宋_GB2312" w:cs="仿宋_GB2312"/>
          <w:color w:val="000000" w:themeColor="text1"/>
          <w:sz w:val="32"/>
          <w:szCs w:val="32"/>
          <w14:textFill>
            <w14:solidFill>
              <w14:schemeClr w14:val="tx1"/>
            </w14:solidFill>
          </w14:textFill>
        </w:rPr>
        <w:t>额度</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3.09亿元，实际到位资金6314</w:t>
      </w:r>
      <w:r>
        <w:rPr>
          <w:rFonts w:hint="eastAsia" w:ascii="仿宋_GB2312" w:hAnsi="仿宋_GB2312" w:eastAsia="仿宋_GB2312" w:cs="仿宋_GB2312"/>
          <w:color w:val="000000" w:themeColor="text1"/>
          <w:sz w:val="32"/>
          <w:szCs w:val="32"/>
          <w:lang w:eastAsia="zh-CN"/>
          <w14:textFill>
            <w14:solidFill>
              <w14:schemeClr w14:val="tx1"/>
            </w14:solidFill>
          </w14:textFill>
        </w:rPr>
        <w:t>万元，实施项目</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8</w:t>
      </w:r>
      <w:r>
        <w:rPr>
          <w:rFonts w:hint="eastAsia" w:ascii="仿宋_GB2312" w:hAnsi="仿宋_GB2312" w:eastAsia="仿宋_GB2312" w:cs="仿宋_GB2312"/>
          <w:color w:val="000000" w:themeColor="text1"/>
          <w:sz w:val="32"/>
          <w:szCs w:val="32"/>
          <w:lang w:eastAsia="zh-CN"/>
          <w14:textFill>
            <w14:solidFill>
              <w14:schemeClr w14:val="tx1"/>
            </w14:solidFill>
          </w14:textFill>
        </w:rPr>
        <w:t>个；申请</w:t>
      </w:r>
      <w:r>
        <w:rPr>
          <w:rFonts w:hint="eastAsia" w:ascii="仿宋_GB2312" w:hAnsi="仿宋_GB2312" w:eastAsia="仿宋_GB2312" w:cs="仿宋_GB2312"/>
          <w:color w:val="000000" w:themeColor="text1"/>
          <w:sz w:val="32"/>
          <w:szCs w:val="32"/>
          <w14:textFill>
            <w14:solidFill>
              <w14:schemeClr w14:val="tx1"/>
            </w14:solidFill>
          </w14:textFill>
        </w:rPr>
        <w:t>专项债券额度</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3.68亿元，实际到位资金17600</w:t>
      </w:r>
      <w:r>
        <w:rPr>
          <w:rFonts w:hint="eastAsia" w:ascii="仿宋_GB2312" w:hAnsi="仿宋_GB2312" w:eastAsia="仿宋_GB2312" w:cs="仿宋_GB2312"/>
          <w:color w:val="000000" w:themeColor="text1"/>
          <w:sz w:val="32"/>
          <w:szCs w:val="32"/>
          <w:lang w:eastAsia="zh-CN"/>
          <w14:textFill>
            <w14:solidFill>
              <w14:schemeClr w14:val="tx1"/>
            </w14:solidFill>
          </w14:textFill>
        </w:rPr>
        <w:t>万元，</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实施专债</w:t>
      </w:r>
      <w:r>
        <w:rPr>
          <w:rFonts w:hint="eastAsia" w:ascii="仿宋_GB2312" w:hAnsi="仿宋_GB2312" w:eastAsia="仿宋_GB2312" w:cs="仿宋_GB2312"/>
          <w:color w:val="000000" w:themeColor="text1"/>
          <w:sz w:val="32"/>
          <w:szCs w:val="32"/>
          <w14:textFill>
            <w14:solidFill>
              <w14:schemeClr w14:val="tx1"/>
            </w14:solidFill>
          </w14:textFill>
        </w:rPr>
        <w:t>项目</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w:t>
      </w:r>
      <w:r>
        <w:rPr>
          <w:rFonts w:hint="eastAsia" w:ascii="仿宋_GB2312" w:hAnsi="仿宋_GB2312" w:eastAsia="仿宋_GB2312" w:cs="仿宋_GB2312"/>
          <w:color w:val="000000" w:themeColor="text1"/>
          <w:sz w:val="32"/>
          <w:szCs w:val="32"/>
          <w14:textFill>
            <w14:solidFill>
              <w14:schemeClr w14:val="tx1"/>
            </w14:solidFill>
          </w14:textFill>
        </w:rPr>
        <w:t>个</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切实发挥</w:t>
      </w:r>
      <w:r>
        <w:rPr>
          <w:rFonts w:hint="eastAsia" w:ascii="仿宋_GB2312" w:hAnsi="仿宋_GB2312" w:eastAsia="仿宋_GB2312" w:cs="仿宋_GB2312"/>
          <w:color w:val="000000" w:themeColor="text1"/>
          <w:sz w:val="32"/>
          <w:szCs w:val="32"/>
          <w:lang w:eastAsia="zh-CN"/>
          <w14:textFill>
            <w14:solidFill>
              <w14:schemeClr w14:val="tx1"/>
            </w14:solidFill>
          </w14:textFill>
        </w:rPr>
        <w:t>了</w:t>
      </w:r>
      <w:r>
        <w:rPr>
          <w:rFonts w:hint="eastAsia" w:ascii="仿宋_GB2312" w:hAnsi="仿宋_GB2312" w:eastAsia="仿宋_GB2312" w:cs="仿宋_GB2312"/>
          <w:color w:val="000000" w:themeColor="text1"/>
          <w:sz w:val="32"/>
          <w:szCs w:val="32"/>
          <w14:textFill>
            <w14:solidFill>
              <w14:schemeClr w14:val="tx1"/>
            </w14:solidFill>
          </w14:textFill>
        </w:rPr>
        <w:t>债券资金稳投资、补短板、扩内需的积极作用。</w:t>
      </w: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textAlignment w:val="auto"/>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三、存在的困难和问题</w:t>
      </w: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202</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sz w:val="32"/>
          <w:szCs w:val="32"/>
          <w14:textFill>
            <w14:solidFill>
              <w14:schemeClr w14:val="tx1"/>
            </w14:solidFill>
          </w14:textFill>
        </w:rPr>
        <w:t>年，我</w:t>
      </w:r>
      <w:r>
        <w:rPr>
          <w:rFonts w:hint="eastAsia" w:ascii="仿宋_GB2312" w:hAnsi="仿宋_GB2312" w:eastAsia="仿宋_GB2312" w:cs="仿宋_GB2312"/>
          <w:color w:val="000000" w:themeColor="text1"/>
          <w:sz w:val="32"/>
          <w:szCs w:val="32"/>
          <w:lang w:eastAsia="zh-CN"/>
          <w14:textFill>
            <w14:solidFill>
              <w14:schemeClr w14:val="tx1"/>
            </w14:solidFill>
          </w14:textFill>
        </w:rPr>
        <w:t>县</w:t>
      </w:r>
      <w:r>
        <w:rPr>
          <w:rFonts w:hint="eastAsia" w:ascii="仿宋_GB2312" w:hAnsi="仿宋_GB2312" w:eastAsia="仿宋_GB2312" w:cs="仿宋_GB2312"/>
          <w:color w:val="000000" w:themeColor="text1"/>
          <w:sz w:val="32"/>
          <w:szCs w:val="32"/>
          <w14:textFill>
            <w14:solidFill>
              <w14:schemeClr w14:val="tx1"/>
            </w14:solidFill>
          </w14:textFill>
        </w:rPr>
        <w:t>政府性债务管理工作虽然取得了积极进展，但仍然面临以下</w:t>
      </w:r>
      <w:r>
        <w:rPr>
          <w:rFonts w:hint="eastAsia" w:ascii="仿宋_GB2312" w:hAnsi="仿宋_GB2312" w:eastAsia="仿宋_GB2312" w:cs="仿宋_GB2312"/>
          <w:color w:val="000000" w:themeColor="text1"/>
          <w:sz w:val="32"/>
          <w:szCs w:val="32"/>
          <w:lang w:eastAsia="zh-CN"/>
          <w14:textFill>
            <w14:solidFill>
              <w14:schemeClr w14:val="tx1"/>
            </w14:solidFill>
          </w14:textFill>
        </w:rPr>
        <w:t>困难和问题</w:t>
      </w:r>
      <w:r>
        <w:rPr>
          <w:rFonts w:hint="eastAsia" w:ascii="仿宋_GB2312" w:hAnsi="仿宋_GB2312" w:eastAsia="仿宋_GB2312" w:cs="仿宋_GB2312"/>
          <w:color w:val="000000" w:themeColor="text1"/>
          <w:sz w:val="32"/>
          <w:szCs w:val="32"/>
          <w14:textFill>
            <w14:solidFill>
              <w14:schemeClr w14:val="tx1"/>
            </w14:solidFill>
          </w14:textFill>
        </w:rPr>
        <w:t>。</w:t>
      </w: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(一)</w:t>
      </w:r>
      <w:r>
        <w:rPr>
          <w:rFonts w:hint="eastAsia" w:ascii="楷体_GB2312" w:hAnsi="楷体_GB2312" w:eastAsia="楷体_GB2312" w:cs="楷体_GB2312"/>
          <w:color w:val="000000" w:themeColor="text1"/>
          <w:sz w:val="32"/>
          <w:szCs w:val="32"/>
          <w14:textFill>
            <w14:solidFill>
              <w14:schemeClr w14:val="tx1"/>
            </w14:solidFill>
          </w14:textFill>
        </w:rPr>
        <w:t>政府债务还本付息压力较大</w:t>
      </w:r>
      <w:r>
        <w:rPr>
          <w:rFonts w:hint="eastAsia" w:ascii="楷体_GB2312" w:hAnsi="楷体_GB2312" w:eastAsia="楷体_GB2312" w:cs="楷体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eastAsia="zh-CN"/>
          <w14:textFill>
            <w14:solidFill>
              <w14:schemeClr w14:val="tx1"/>
            </w14:solidFill>
          </w14:textFill>
        </w:rPr>
        <w:t>由于我县</w:t>
      </w:r>
      <w:r>
        <w:rPr>
          <w:rFonts w:hint="eastAsia" w:ascii="仿宋_GB2312" w:hAnsi="仿宋_GB2312" w:eastAsia="仿宋_GB2312" w:cs="仿宋_GB2312"/>
          <w:color w:val="000000" w:themeColor="text1"/>
          <w:sz w:val="32"/>
          <w:szCs w:val="32"/>
          <w14:textFill>
            <w14:solidFill>
              <w14:schemeClr w14:val="tx1"/>
            </w14:solidFill>
          </w14:textFill>
        </w:rPr>
        <w:t>地方财政</w:t>
      </w:r>
      <w:r>
        <w:rPr>
          <w:rFonts w:hint="eastAsia" w:ascii="仿宋_GB2312" w:hAnsi="仿宋_GB2312" w:eastAsia="仿宋_GB2312" w:cs="仿宋_GB2312"/>
          <w:color w:val="000000" w:themeColor="text1"/>
          <w:sz w:val="32"/>
          <w:szCs w:val="32"/>
          <w:lang w:eastAsia="zh-CN"/>
          <w14:textFill>
            <w14:solidFill>
              <w14:schemeClr w14:val="tx1"/>
            </w14:solidFill>
          </w14:textFill>
        </w:rPr>
        <w:t>收入总量较小，增量有限，专项债券项目收益不足，</w:t>
      </w:r>
      <w:r>
        <w:rPr>
          <w:rFonts w:hint="eastAsia" w:ascii="仿宋_GB2312" w:hAnsi="仿宋_GB2312" w:eastAsia="仿宋_GB2312" w:cs="仿宋_GB2312"/>
          <w:color w:val="000000" w:themeColor="text1"/>
          <w:sz w:val="32"/>
          <w:szCs w:val="32"/>
          <w14:textFill>
            <w14:solidFill>
              <w14:schemeClr w14:val="tx1"/>
            </w14:solidFill>
          </w14:textFill>
        </w:rPr>
        <w:t>财政增收难以满足支出需要，落实“三保”、债券还本付息压力较大。</w:t>
      </w: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(二)</w:t>
      </w:r>
      <w:r>
        <w:rPr>
          <w:rFonts w:hint="eastAsia" w:ascii="楷体_GB2312" w:hAnsi="楷体_GB2312" w:eastAsia="楷体_GB2312" w:cs="楷体_GB2312"/>
          <w:color w:val="000000" w:themeColor="text1"/>
          <w:sz w:val="32"/>
          <w:szCs w:val="32"/>
          <w14:textFill>
            <w14:solidFill>
              <w14:schemeClr w14:val="tx1"/>
            </w14:solidFill>
          </w14:textFill>
        </w:rPr>
        <w:t>专项债券资金支出进度慢。</w:t>
      </w:r>
      <w:r>
        <w:rPr>
          <w:rFonts w:hint="eastAsia" w:ascii="仿宋_GB2312" w:hAnsi="仿宋_GB2312" w:eastAsia="仿宋_GB2312" w:cs="仿宋_GB2312"/>
          <w:color w:val="000000" w:themeColor="text1"/>
          <w:sz w:val="32"/>
          <w:szCs w:val="32"/>
          <w14:textFill>
            <w14:solidFill>
              <w14:schemeClr w14:val="tx1"/>
            </w14:solidFill>
          </w14:textFill>
        </w:rPr>
        <w:t>部分专项债券项目</w:t>
      </w:r>
      <w:r>
        <w:rPr>
          <w:rFonts w:hint="eastAsia" w:ascii="仿宋_GB2312" w:hAnsi="仿宋_GB2312" w:eastAsia="仿宋_GB2312" w:cs="仿宋_GB2312"/>
          <w:color w:val="000000" w:themeColor="text1"/>
          <w:sz w:val="32"/>
          <w:szCs w:val="32"/>
          <w:lang w:eastAsia="zh-CN"/>
          <w14:textFill>
            <w14:solidFill>
              <w14:schemeClr w14:val="tx1"/>
            </w14:solidFill>
          </w14:textFill>
        </w:rPr>
        <w:t>因</w:t>
      </w:r>
      <w:r>
        <w:rPr>
          <w:rFonts w:hint="eastAsia" w:ascii="仿宋_GB2312" w:hAnsi="仿宋_GB2312" w:eastAsia="仿宋_GB2312" w:cs="仿宋_GB2312"/>
          <w:color w:val="000000" w:themeColor="text1"/>
          <w:sz w:val="32"/>
          <w:szCs w:val="32"/>
          <w14:textFill>
            <w14:solidFill>
              <w14:schemeClr w14:val="tx1"/>
            </w14:solidFill>
          </w14:textFill>
        </w:rPr>
        <w:t>前期工作未做实做细，项目要素保障不充分，导致项目推进缓慢，用款进度难以提升，趴账、闲置问题不同程度存在，“资金等项目”的现象较为突出。</w:t>
      </w: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textAlignment w:val="auto"/>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四、下一步的工作措施</w:t>
      </w: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(一)</w:t>
      </w:r>
      <w:r>
        <w:rPr>
          <w:rFonts w:hint="eastAsia" w:ascii="楷体_GB2312" w:hAnsi="楷体_GB2312" w:eastAsia="楷体_GB2312" w:cs="楷体_GB2312"/>
          <w:color w:val="000000" w:themeColor="text1"/>
          <w:sz w:val="32"/>
          <w:szCs w:val="32"/>
          <w14:textFill>
            <w14:solidFill>
              <w14:schemeClr w14:val="tx1"/>
            </w14:solidFill>
          </w14:textFill>
        </w:rPr>
        <w:t>继续着力防范化解债务风险</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依法依规化解政府债务</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高度重视防范化解地方政府性债务和隐性债务，按照“谁审批、谁管理、谁负责”的原则，进一步严格政府管控债务规模、压实防范化解债务风险的主体责任。严禁新增隐性债务</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持续加强债务风险预警监测，及时发现潜在风险隐患，落实</w:t>
      </w:r>
      <w:r>
        <w:rPr>
          <w:rFonts w:hint="eastAsia" w:ascii="仿宋_GB2312" w:hAnsi="仿宋_GB2312" w:eastAsia="仿宋_GB2312" w:cs="仿宋_GB2312"/>
          <w:color w:val="000000" w:themeColor="text1"/>
          <w:sz w:val="32"/>
          <w:szCs w:val="32"/>
          <w:lang w:eastAsia="zh-CN"/>
          <w14:textFill>
            <w14:solidFill>
              <w14:schemeClr w14:val="tx1"/>
            </w14:solidFill>
          </w14:textFill>
        </w:rPr>
        <w:t>好</w:t>
      </w:r>
      <w:r>
        <w:rPr>
          <w:rFonts w:hint="eastAsia" w:ascii="仿宋_GB2312" w:hAnsi="仿宋_GB2312" w:eastAsia="仿宋_GB2312" w:cs="仿宋_GB2312"/>
          <w:color w:val="000000" w:themeColor="text1"/>
          <w:sz w:val="32"/>
          <w:szCs w:val="32"/>
          <w14:textFill>
            <w14:solidFill>
              <w14:schemeClr w14:val="tx1"/>
            </w14:solidFill>
          </w14:textFill>
        </w:rPr>
        <w:t>政府债务风险应急处置预案，从严整治举债乱象。加强债务风险联防联控</w:t>
      </w:r>
      <w:r>
        <w:rPr>
          <w:rFonts w:hint="eastAsia" w:ascii="仿宋_GB2312" w:hAnsi="仿宋_GB2312" w:eastAsia="仿宋_GB2312" w:cs="仿宋_GB2312"/>
          <w:color w:val="000000" w:themeColor="text1"/>
          <w:sz w:val="32"/>
          <w:szCs w:val="32"/>
          <w:lang w:eastAsia="zh-CN"/>
          <w14:textFill>
            <w14:solidFill>
              <w14:schemeClr w14:val="tx1"/>
            </w14:solidFill>
          </w14:textFill>
        </w:rPr>
        <w:t>，确保</w:t>
      </w:r>
      <w:r>
        <w:rPr>
          <w:rFonts w:hint="eastAsia" w:ascii="仿宋_GB2312" w:hAnsi="仿宋_GB2312" w:eastAsia="仿宋_GB2312" w:cs="仿宋_GB2312"/>
          <w:color w:val="000000" w:themeColor="text1"/>
          <w:sz w:val="32"/>
          <w:szCs w:val="32"/>
          <w14:textFill>
            <w14:solidFill>
              <w14:schemeClr w14:val="tx1"/>
            </w14:solidFill>
          </w14:textFill>
        </w:rPr>
        <w:t>各成员单位间的信息共享，积极开展政府、融资平台、金融机构债务数据</w:t>
      </w:r>
      <w:r>
        <w:rPr>
          <w:rFonts w:hint="eastAsia" w:ascii="仿宋_GB2312" w:hAnsi="仿宋_GB2312" w:eastAsia="仿宋_GB2312" w:cs="仿宋_GB2312"/>
          <w:color w:val="000000" w:themeColor="text1"/>
          <w:sz w:val="32"/>
          <w:szCs w:val="32"/>
          <w:lang w:eastAsia="zh-CN"/>
          <w14:textFill>
            <w14:solidFill>
              <w14:schemeClr w14:val="tx1"/>
            </w14:solidFill>
          </w14:textFill>
        </w:rPr>
        <w:t>统计分析工作</w:t>
      </w:r>
      <w:r>
        <w:rPr>
          <w:rFonts w:hint="eastAsia" w:ascii="仿宋_GB2312" w:hAnsi="仿宋_GB2312" w:eastAsia="仿宋_GB2312" w:cs="仿宋_GB2312"/>
          <w:color w:val="000000" w:themeColor="text1"/>
          <w:sz w:val="32"/>
          <w:szCs w:val="32"/>
          <w14:textFill>
            <w14:solidFill>
              <w14:schemeClr w14:val="tx1"/>
            </w14:solidFill>
          </w14:textFill>
        </w:rPr>
        <w:t>。</w:t>
      </w: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(二)</w:t>
      </w:r>
      <w:r>
        <w:rPr>
          <w:rFonts w:hint="eastAsia" w:ascii="楷体_GB2312" w:hAnsi="楷体_GB2312" w:eastAsia="楷体_GB2312" w:cs="楷体_GB2312"/>
          <w:b w:val="0"/>
          <w:bCs w:val="0"/>
          <w:color w:val="000000" w:themeColor="text1"/>
          <w:sz w:val="32"/>
          <w:szCs w:val="32"/>
          <w:lang w:eastAsia="zh-CN"/>
          <w14:textFill>
            <w14:solidFill>
              <w14:schemeClr w14:val="tx1"/>
            </w14:solidFill>
          </w14:textFill>
        </w:rPr>
        <w:t>全力</w:t>
      </w:r>
      <w:r>
        <w:rPr>
          <w:rFonts w:hint="eastAsia" w:ascii="楷体_GB2312" w:hAnsi="楷体_GB2312" w:eastAsia="楷体_GB2312" w:cs="楷体_GB2312"/>
          <w:b w:val="0"/>
          <w:bCs w:val="0"/>
          <w:color w:val="000000" w:themeColor="text1"/>
          <w:sz w:val="32"/>
          <w:szCs w:val="32"/>
          <w14:textFill>
            <w14:solidFill>
              <w14:schemeClr w14:val="tx1"/>
            </w14:solidFill>
          </w14:textFill>
        </w:rPr>
        <w:t>支持重大项</w:t>
      </w:r>
      <w:bookmarkStart w:id="0" w:name="_GoBack"/>
      <w:bookmarkEnd w:id="0"/>
      <w:r>
        <w:rPr>
          <w:rFonts w:hint="eastAsia" w:ascii="楷体_GB2312" w:hAnsi="楷体_GB2312" w:eastAsia="楷体_GB2312" w:cs="楷体_GB2312"/>
          <w:b w:val="0"/>
          <w:bCs w:val="0"/>
          <w:color w:val="000000" w:themeColor="text1"/>
          <w:sz w:val="32"/>
          <w:szCs w:val="32"/>
          <w14:textFill>
            <w14:solidFill>
              <w14:schemeClr w14:val="tx1"/>
            </w14:solidFill>
          </w14:textFill>
        </w:rPr>
        <w:t>目建设</w:t>
      </w:r>
      <w:r>
        <w:rPr>
          <w:rFonts w:hint="eastAsia" w:ascii="楷体_GB2312" w:hAnsi="楷体_GB2312" w:eastAsia="楷体_GB2312" w:cs="楷体_GB2312"/>
          <w:b w:val="0"/>
          <w:bCs w:val="0"/>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紧盯政策动向，加强沟通汇报，积极争取新增政府债</w:t>
      </w:r>
      <w:r>
        <w:rPr>
          <w:rFonts w:hint="eastAsia" w:ascii="仿宋_GB2312" w:hAnsi="仿宋_GB2312" w:eastAsia="仿宋_GB2312" w:cs="仿宋_GB2312"/>
          <w:color w:val="000000" w:themeColor="text1"/>
          <w:sz w:val="32"/>
          <w:szCs w:val="32"/>
          <w:lang w:eastAsia="zh-CN"/>
          <w14:textFill>
            <w14:solidFill>
              <w14:schemeClr w14:val="tx1"/>
            </w14:solidFill>
          </w14:textFill>
        </w:rPr>
        <w:t>券</w:t>
      </w:r>
      <w:r>
        <w:rPr>
          <w:rFonts w:hint="eastAsia" w:ascii="仿宋_GB2312" w:hAnsi="仿宋_GB2312" w:eastAsia="仿宋_GB2312" w:cs="仿宋_GB2312"/>
          <w:color w:val="000000" w:themeColor="text1"/>
          <w:sz w:val="32"/>
          <w:szCs w:val="32"/>
          <w14:textFill>
            <w14:solidFill>
              <w14:schemeClr w14:val="tx1"/>
            </w14:solidFill>
          </w14:textFill>
        </w:rPr>
        <w:t>额度支持。加强部门配合协调，统筹各方专业力量，对照</w:t>
      </w:r>
      <w:r>
        <w:rPr>
          <w:rFonts w:hint="eastAsia" w:ascii="仿宋_GB2312" w:hAnsi="仿宋_GB2312" w:eastAsia="仿宋_GB2312" w:cs="仿宋_GB2312"/>
          <w:color w:val="000000" w:themeColor="text1"/>
          <w:sz w:val="32"/>
          <w:szCs w:val="32"/>
          <w:lang w:eastAsia="zh-CN"/>
          <w14:textFill>
            <w14:solidFill>
              <w14:schemeClr w14:val="tx1"/>
            </w14:solidFill>
          </w14:textFill>
        </w:rPr>
        <w:t>债券资金支持</w:t>
      </w:r>
      <w:r>
        <w:rPr>
          <w:rFonts w:hint="eastAsia" w:ascii="仿宋_GB2312" w:hAnsi="仿宋_GB2312" w:eastAsia="仿宋_GB2312" w:cs="仿宋_GB2312"/>
          <w:color w:val="000000" w:themeColor="text1"/>
          <w:sz w:val="32"/>
          <w:szCs w:val="32"/>
          <w14:textFill>
            <w14:solidFill>
              <w14:schemeClr w14:val="tx1"/>
            </w14:solidFill>
          </w14:textFill>
        </w:rPr>
        <w:t>领域，做实做细项目前期工作，严格把关项目可行性、成熟度，精准谋划储备项目，严格落实“资金跟着项目走”。</w:t>
      </w: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(三)</w:t>
      </w:r>
      <w:r>
        <w:rPr>
          <w:rFonts w:hint="eastAsia" w:ascii="楷体_GB2312" w:hAnsi="楷体_GB2312" w:eastAsia="楷体_GB2312" w:cs="楷体_GB2312"/>
          <w:color w:val="000000" w:themeColor="text1"/>
          <w:sz w:val="32"/>
          <w:szCs w:val="32"/>
          <w14:textFill>
            <w14:solidFill>
              <w14:schemeClr w14:val="tx1"/>
            </w14:solidFill>
          </w14:textFill>
        </w:rPr>
        <w:t>健全制度机制，强化政府债务监管</w:t>
      </w:r>
      <w:r>
        <w:rPr>
          <w:rFonts w:hint="eastAsia" w:ascii="楷体_GB2312" w:hAnsi="楷体_GB2312" w:eastAsia="楷体_GB2312" w:cs="楷体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进一步健全</w:t>
      </w:r>
      <w:r>
        <w:rPr>
          <w:rFonts w:hint="eastAsia" w:ascii="仿宋_GB2312" w:hAnsi="仿宋_GB2312" w:eastAsia="仿宋_GB2312" w:cs="仿宋_GB2312"/>
          <w:color w:val="000000" w:themeColor="text1"/>
          <w:sz w:val="32"/>
          <w:szCs w:val="32"/>
          <w:lang w:eastAsia="zh-CN"/>
          <w14:textFill>
            <w14:solidFill>
              <w14:schemeClr w14:val="tx1"/>
            </w14:solidFill>
          </w14:textFill>
        </w:rPr>
        <w:t>债务</w:t>
      </w:r>
      <w:r>
        <w:rPr>
          <w:rFonts w:hint="eastAsia" w:ascii="仿宋_GB2312" w:hAnsi="仿宋_GB2312" w:eastAsia="仿宋_GB2312" w:cs="仿宋_GB2312"/>
          <w:color w:val="000000" w:themeColor="text1"/>
          <w:sz w:val="32"/>
          <w:szCs w:val="32"/>
          <w14:textFill>
            <w14:solidFill>
              <w14:schemeClr w14:val="tx1"/>
            </w14:solidFill>
          </w14:textFill>
        </w:rPr>
        <w:t>资金“借、用、管、还”管理机制，</w:t>
      </w:r>
      <w:r>
        <w:rPr>
          <w:rFonts w:hint="eastAsia" w:ascii="仿宋_GB2312" w:hAnsi="仿宋_GB2312" w:eastAsia="仿宋_GB2312" w:cs="仿宋_GB2312"/>
          <w:color w:val="000000" w:themeColor="text1"/>
          <w:sz w:val="32"/>
          <w:szCs w:val="32"/>
          <w:lang w:eastAsia="zh-CN"/>
          <w14:textFill>
            <w14:solidFill>
              <w14:schemeClr w14:val="tx1"/>
            </w14:solidFill>
          </w14:textFill>
        </w:rPr>
        <w:t>压</w:t>
      </w:r>
      <w:r>
        <w:rPr>
          <w:rFonts w:hint="eastAsia" w:ascii="仿宋_GB2312" w:hAnsi="仿宋_GB2312" w:eastAsia="仿宋_GB2312" w:cs="仿宋_GB2312"/>
          <w:color w:val="000000" w:themeColor="text1"/>
          <w:sz w:val="32"/>
          <w:szCs w:val="32"/>
          <w14:textFill>
            <w14:solidFill>
              <w14:schemeClr w14:val="tx1"/>
            </w14:solidFill>
          </w14:textFill>
        </w:rPr>
        <w:t>实项目实施单位主体责任，抓实抓细各项工作。强化项目绩效管理，严格落实“举债必问效、无效必问责”的政府债券资金绩效管理机制，加强债券资金使用和项目实施情况监控，确保实现项目绩效目标。</w:t>
      </w:r>
      <w:r>
        <w:rPr>
          <w:rFonts w:hint="eastAsia" w:ascii="仿宋_GB2312" w:hAnsi="仿宋_GB2312" w:eastAsia="仿宋_GB2312" w:cs="仿宋_GB2312"/>
          <w:color w:val="000000" w:themeColor="text1"/>
          <w:sz w:val="32"/>
          <w:szCs w:val="32"/>
          <w:lang w:eastAsia="zh-CN"/>
          <w14:textFill>
            <w14:solidFill>
              <w14:schemeClr w14:val="tx1"/>
            </w14:solidFill>
          </w14:textFill>
        </w:rPr>
        <w:t>全力</w:t>
      </w:r>
      <w:r>
        <w:rPr>
          <w:rFonts w:hint="eastAsia" w:ascii="仿宋_GB2312" w:hAnsi="仿宋_GB2312" w:eastAsia="仿宋_GB2312" w:cs="仿宋_GB2312"/>
          <w:color w:val="000000" w:themeColor="text1"/>
          <w:sz w:val="32"/>
          <w:szCs w:val="32"/>
          <w14:textFill>
            <w14:solidFill>
              <w14:schemeClr w14:val="tx1"/>
            </w14:solidFill>
          </w14:textFill>
        </w:rPr>
        <w:t>做好债券还本付息工作</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督促各</w:t>
      </w:r>
      <w:r>
        <w:rPr>
          <w:rFonts w:hint="eastAsia" w:ascii="仿宋_GB2312" w:hAnsi="仿宋_GB2312" w:eastAsia="仿宋_GB2312" w:cs="仿宋_GB2312"/>
          <w:color w:val="000000" w:themeColor="text1"/>
          <w:sz w:val="32"/>
          <w:szCs w:val="32"/>
          <w:lang w:eastAsia="zh-CN"/>
          <w14:textFill>
            <w14:solidFill>
              <w14:schemeClr w14:val="tx1"/>
            </w14:solidFill>
          </w14:textFill>
        </w:rPr>
        <w:t>项目实施单位</w:t>
      </w:r>
      <w:r>
        <w:rPr>
          <w:rFonts w:hint="eastAsia" w:ascii="仿宋_GB2312" w:hAnsi="仿宋_GB2312" w:eastAsia="仿宋_GB2312" w:cs="仿宋_GB2312"/>
          <w:color w:val="000000" w:themeColor="text1"/>
          <w:sz w:val="32"/>
          <w:szCs w:val="32"/>
          <w14:textFill>
            <w14:solidFill>
              <w14:schemeClr w14:val="tx1"/>
            </w14:solidFill>
          </w14:textFill>
        </w:rPr>
        <w:t>及时足额安排资金还本付息</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主任、各位副主任、各位委员，我们将按照县人大常委会的审议意见，不断加强和改进地方政府性债务管理工作，努力为肃南经济社会持续健康发展作出积极贡献。</w:t>
      </w: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以上报告，请予审议。</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eastAsia" w:ascii="仿宋_GB2312" w:hAnsi="仿宋_GB2312" w:eastAsia="仿宋_GB2312" w:cs="仿宋_GB2312"/>
          <w:color w:val="000000" w:themeColor="text1"/>
          <w:sz w:val="32"/>
          <w:szCs w:val="32"/>
          <w14:textFill>
            <w14:solidFill>
              <w14:schemeClr w14:val="tx1"/>
            </w14:solidFill>
          </w14:textFill>
        </w:rPr>
      </w:pPr>
      <w:r>
        <w:drawing>
          <wp:inline distT="0" distB="0" distL="114300" distR="114300">
            <wp:extent cx="8490585" cy="4502785"/>
            <wp:effectExtent l="0" t="0" r="12065" b="571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5"/>
                    <a:stretch>
                      <a:fillRect/>
                    </a:stretch>
                  </pic:blipFill>
                  <pic:spPr>
                    <a:xfrm rot="16200000">
                      <a:off x="0" y="0"/>
                      <a:ext cx="8490585" cy="4502785"/>
                    </a:xfrm>
                    <a:prstGeom prst="rect">
                      <a:avLst/>
                    </a:prstGeom>
                    <a:noFill/>
                    <a:ln>
                      <a:noFill/>
                    </a:ln>
                  </pic:spPr>
                </pic:pic>
              </a:graphicData>
            </a:graphic>
          </wp:inline>
        </w:drawing>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eastAsia" w:ascii="仿宋_GB2312" w:hAnsi="仿宋_GB2312" w:eastAsia="仿宋_GB2312" w:cs="仿宋_GB2312"/>
          <w:color w:val="000000" w:themeColor="text1"/>
          <w:sz w:val="32"/>
          <w:szCs w:val="32"/>
          <w14:textFill>
            <w14:solidFill>
              <w14:schemeClr w14:val="tx1"/>
            </w14:solidFill>
          </w14:textFill>
        </w:rPr>
      </w:pPr>
      <w:r>
        <w:drawing>
          <wp:inline distT="0" distB="0" distL="114300" distR="114300">
            <wp:extent cx="8331200" cy="3321685"/>
            <wp:effectExtent l="0" t="0" r="12065" b="1270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6"/>
                    <a:stretch>
                      <a:fillRect/>
                    </a:stretch>
                  </pic:blipFill>
                  <pic:spPr>
                    <a:xfrm rot="16200000">
                      <a:off x="0" y="0"/>
                      <a:ext cx="8331200" cy="3321685"/>
                    </a:xfrm>
                    <a:prstGeom prst="rect">
                      <a:avLst/>
                    </a:prstGeom>
                    <a:noFill/>
                    <a:ln>
                      <a:noFill/>
                    </a:ln>
                  </pic:spPr>
                </pic:pic>
              </a:graphicData>
            </a:graphic>
          </wp:inline>
        </w:drawing>
      </w:r>
    </w:p>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333333"/>
          <w:kern w:val="0"/>
          <w:sz w:val="44"/>
          <w:szCs w:val="44"/>
          <w:lang w:val="en-US" w:eastAsia="zh-CN" w:bidi="ar"/>
        </w:rPr>
      </w:pPr>
      <w:r>
        <w:rPr>
          <w:rFonts w:hint="eastAsia" w:ascii="方正小标宋简体" w:hAnsi="方正小标宋简体" w:eastAsia="方正小标宋简体" w:cs="方正小标宋简体"/>
          <w:color w:val="333333"/>
          <w:kern w:val="0"/>
          <w:sz w:val="44"/>
          <w:szCs w:val="44"/>
          <w:lang w:val="en-US" w:eastAsia="zh-CN" w:bidi="ar"/>
        </w:rPr>
        <w:t>政府债务名词解释</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firstLine="0" w:firstLineChars="0"/>
        <w:jc w:val="both"/>
        <w:textAlignment w:val="auto"/>
        <w:rPr>
          <w:rFonts w:hint="eastAsia" w:ascii="仿宋" w:hAnsi="仿宋" w:eastAsia="仿宋" w:cs="仿宋"/>
          <w:color w:val="333333"/>
          <w:kern w:val="0"/>
          <w:sz w:val="32"/>
          <w:szCs w:val="32"/>
          <w:lang w:val="en-US" w:eastAsia="zh-CN" w:bidi="ar"/>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1.什么是政府债务限额？</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政府债务限额是指政府债务总额不能突破的额度。</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2.什么是政府性债务？</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政府性债务（亦称公债）是指政府凭借其信誉，政府作为债务人与债权人之间按照有偿原则发生信用关系来筹集财政资金的一种信用方式，也是政府调度社会资金，弥补财政赤字，并借以调控经济运行的一种特殊分配方式。政府性债务包括政府债务和政府或有债务，政府债务也叫法定债务包括一般债务和专项债务。一般债务包括一般存量债务和一般债券，专项债务指专项债券。</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3.什么是政府债务余额?</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firstLine="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政府债务余额是指现有的政府债务余额。</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4.什么政府债务率？</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政府债务率是法定债务+隐性债务/当年财政总支出数*100%。地方政府债务风险等级评定为四个风险等级档次，具体标准为红（债务率≥300%)、橙（200%≤债务率&lt;300%）、黄（120≤债务率&lt;200%)、绿（债务率&lt;120%）。</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5.什么是隐性债务？</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隐性债务主要指政府在法定政府债务限额之外，直接或者承诺以财政资金偿还，以及违法提供担保等方式举借的债务。对象包括机关事业单位和国有企业两大类，分别统计拖欠款项情况或者举债融资情况。</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6.什么政府或有债务？</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隐性债务即没有正式确认的、在某一事件发生后才产生的政府债务，显性直接债务通常指财政预算列出的政府债务。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7.什么是存量债务？</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政府存量债务是指截至2014年12月31日尚未清偿完毕的债务。</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8.什么是政府债券？</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政府债券是政府为筹集资金而向出资者出具并承诺在一定时期支付利息和偿还本金的债务凭证，具体包括国家债券即中央政府债券、地方政府债券和政府担保债券等。</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9.什么是一般债券？</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一般债券是政府用于没有收益的公益性事业发展的支出。</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10.什么是专项债券？</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专项债券一般是地方政府为有一定收益的公益性项目发行的、约定一定期限内以公益性项目对应的政府性基金或专项收入还本付息的政府债券。</w:t>
      </w:r>
    </w:p>
    <w:sectPr>
      <w:footerReference r:id="rId3" w:type="default"/>
      <w:pgSz w:w="11906" w:h="16838"/>
      <w:pgMar w:top="1984" w:right="1587" w:bottom="1587" w:left="1587" w:header="851" w:footer="1332" w:gutter="0"/>
      <w:paperSrc/>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Simplified Arabic"/>
    <w:panose1 w:val="02020603050405020304"/>
    <w:charset w:val="02"/>
    <w:family w:val="auto"/>
    <w:pitch w:val="default"/>
    <w:sig w:usb0="00000000" w:usb1="00000000"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Simplified Arabic">
    <w:panose1 w:val="02020603050405020304"/>
    <w:charset w:val="00"/>
    <w:family w:val="auto"/>
    <w:pitch w:val="default"/>
    <w:sig w:usb0="00002003" w:usb1="00000000" w:usb2="00000000" w:usb3="00000000" w:csb0="00000041" w:csb1="20080000"/>
  </w:font>
  <w:font w:name="Simplified Arabic">
    <w:panose1 w:val="02020603050405020304"/>
    <w:charset w:val="02"/>
    <w:family w:val="auto"/>
    <w:pitch w:val="default"/>
    <w:sig w:usb0="00002003" w:usb1="00000000" w:usb2="00000000" w:usb3="00000000" w:csb0="00000041" w:csb1="20080000"/>
  </w:font>
  <w:font w:name="AMGDT">
    <w:panose1 w:val="02000400000000000000"/>
    <w:charset w:val="00"/>
    <w:family w:val="auto"/>
    <w:pitch w:val="default"/>
    <w:sig w:usb0="80000003"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4"/>
                      <w:rPr>
                        <w:rFonts w:hint="eastAsia" w:eastAsiaTheme="minorEastAsia"/>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kzOWQzNmRhMGUwNTE4YWVmYzYzZTQwYjAzM2JkODEifQ=="/>
    <w:docVar w:name="KSO_WPS_MARK_KEY" w:val="0860ee33-2415-404e-a1bb-ce0a08ecbdef"/>
  </w:docVars>
  <w:rsids>
    <w:rsidRoot w:val="4D755562"/>
    <w:rsid w:val="017F78FD"/>
    <w:rsid w:val="037B71F2"/>
    <w:rsid w:val="04C66019"/>
    <w:rsid w:val="08C25123"/>
    <w:rsid w:val="099E3272"/>
    <w:rsid w:val="0B100BEF"/>
    <w:rsid w:val="0B116715"/>
    <w:rsid w:val="0DC573BC"/>
    <w:rsid w:val="11B03A6A"/>
    <w:rsid w:val="13B450C3"/>
    <w:rsid w:val="14943A69"/>
    <w:rsid w:val="14AE01D2"/>
    <w:rsid w:val="17237348"/>
    <w:rsid w:val="17871F51"/>
    <w:rsid w:val="181826F6"/>
    <w:rsid w:val="19B412DF"/>
    <w:rsid w:val="1AC63078"/>
    <w:rsid w:val="1AF22FFA"/>
    <w:rsid w:val="1CB83605"/>
    <w:rsid w:val="1F301408"/>
    <w:rsid w:val="200A7E7C"/>
    <w:rsid w:val="244E1664"/>
    <w:rsid w:val="253312FE"/>
    <w:rsid w:val="25BB31DB"/>
    <w:rsid w:val="26E33204"/>
    <w:rsid w:val="2702378F"/>
    <w:rsid w:val="271D04C4"/>
    <w:rsid w:val="27EB3C42"/>
    <w:rsid w:val="29146748"/>
    <w:rsid w:val="2A72085A"/>
    <w:rsid w:val="2A77613D"/>
    <w:rsid w:val="2AB96983"/>
    <w:rsid w:val="2D502C75"/>
    <w:rsid w:val="30EC0CC1"/>
    <w:rsid w:val="316C42F0"/>
    <w:rsid w:val="32CC22C6"/>
    <w:rsid w:val="33423060"/>
    <w:rsid w:val="358275B2"/>
    <w:rsid w:val="36590DED"/>
    <w:rsid w:val="381D0461"/>
    <w:rsid w:val="3ACA4067"/>
    <w:rsid w:val="3E0D0E3B"/>
    <w:rsid w:val="3F67457A"/>
    <w:rsid w:val="3F6F2B7D"/>
    <w:rsid w:val="402B6C0F"/>
    <w:rsid w:val="412F0C12"/>
    <w:rsid w:val="41AD28FE"/>
    <w:rsid w:val="42D25D47"/>
    <w:rsid w:val="43F839F3"/>
    <w:rsid w:val="46B32142"/>
    <w:rsid w:val="47382A1D"/>
    <w:rsid w:val="47C2679C"/>
    <w:rsid w:val="4BA97CC9"/>
    <w:rsid w:val="4CC84800"/>
    <w:rsid w:val="4D732D4E"/>
    <w:rsid w:val="4D755562"/>
    <w:rsid w:val="4DDE1EAC"/>
    <w:rsid w:val="4E8770CF"/>
    <w:rsid w:val="4EE0136F"/>
    <w:rsid w:val="50C34489"/>
    <w:rsid w:val="50F17F59"/>
    <w:rsid w:val="5161029D"/>
    <w:rsid w:val="523A78CD"/>
    <w:rsid w:val="528A41C1"/>
    <w:rsid w:val="54A23AD5"/>
    <w:rsid w:val="5C310DF7"/>
    <w:rsid w:val="5C644416"/>
    <w:rsid w:val="5D0760BB"/>
    <w:rsid w:val="5E05636B"/>
    <w:rsid w:val="5E482A73"/>
    <w:rsid w:val="5E714AAD"/>
    <w:rsid w:val="5ED13367"/>
    <w:rsid w:val="5F3C12CD"/>
    <w:rsid w:val="61464219"/>
    <w:rsid w:val="626227B5"/>
    <w:rsid w:val="689D2727"/>
    <w:rsid w:val="68A468C9"/>
    <w:rsid w:val="68ED2FA1"/>
    <w:rsid w:val="693D7F76"/>
    <w:rsid w:val="6C272818"/>
    <w:rsid w:val="6C89702F"/>
    <w:rsid w:val="6E1374F8"/>
    <w:rsid w:val="6F913F50"/>
    <w:rsid w:val="734375EF"/>
    <w:rsid w:val="73CA2BD4"/>
    <w:rsid w:val="747C3314"/>
    <w:rsid w:val="755D72AA"/>
    <w:rsid w:val="77302EC9"/>
    <w:rsid w:val="7887A44E"/>
    <w:rsid w:val="78C03620"/>
    <w:rsid w:val="7ACC2F08"/>
    <w:rsid w:val="7B3A63C9"/>
    <w:rsid w:val="7E01111B"/>
    <w:rsid w:val="7F6000C3"/>
    <w:rsid w:val="9EBE58C6"/>
    <w:rsid w:val="EB3A244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qFormat="1"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Body Text Indent 2"/>
    <w:basedOn w:val="1"/>
    <w:next w:val="1"/>
    <w:qFormat/>
    <w:uiPriority w:val="0"/>
    <w:pPr>
      <w:spacing w:line="480" w:lineRule="auto"/>
      <w:ind w:left="420" w:leftChars="200"/>
    </w:pPr>
    <w:rPr>
      <w:rFonts w:ascii="Calibri" w:hAnsi="Calibri" w:cs="Times New Roman"/>
    </w:rPr>
  </w:style>
  <w:style w:type="paragraph" w:styleId="3">
    <w:name w:val="index 6"/>
    <w:basedOn w:val="1"/>
    <w:next w:val="1"/>
    <w:qFormat/>
    <w:uiPriority w:val="0"/>
    <w:pPr>
      <w:ind w:left="1000" w:leftChars="1000"/>
    </w:pPr>
  </w:style>
  <w:style w:type="paragraph" w:styleId="4">
    <w:name w:val="footer"/>
    <w:basedOn w:val="1"/>
    <w:qFormat/>
    <w:uiPriority w:val="0"/>
    <w:pPr>
      <w:tabs>
        <w:tab w:val="center" w:pos="4153"/>
        <w:tab w:val="right" w:pos="8307"/>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 w:type="character" w:styleId="10">
    <w:name w:val="FollowedHyperlink"/>
    <w:basedOn w:val="8"/>
    <w:qFormat/>
    <w:uiPriority w:val="0"/>
    <w:rPr>
      <w:color w:val="2C2C2C"/>
      <w:u w:val="none"/>
    </w:rPr>
  </w:style>
  <w:style w:type="character" w:styleId="11">
    <w:name w:val="Hyperlink"/>
    <w:basedOn w:val="8"/>
    <w:qFormat/>
    <w:uiPriority w:val="0"/>
    <w:rPr>
      <w:color w:val="2C2C2C"/>
      <w:u w:val="none"/>
    </w:rPr>
  </w:style>
  <w:style w:type="character" w:customStyle="1" w:styleId="12">
    <w:name w:val="hover29"/>
    <w:basedOn w:val="8"/>
    <w:qFormat/>
    <w:uiPriority w:val="0"/>
    <w:rPr>
      <w:color w:val="FF7E00"/>
      <w:shd w:val="clear" w:fill="FFFFFF"/>
    </w:rPr>
  </w:style>
  <w:style w:type="character" w:customStyle="1" w:styleId="13">
    <w:name w:val="t210"/>
    <w:basedOn w:val="8"/>
    <w:qFormat/>
    <w:uiPriority w:val="0"/>
  </w:style>
  <w:style w:type="character" w:customStyle="1" w:styleId="14">
    <w:name w:val="t110"/>
    <w:basedOn w:val="8"/>
    <w:qFormat/>
    <w:uiPriority w:val="0"/>
  </w:style>
  <w:style w:type="character" w:customStyle="1" w:styleId="15">
    <w:name w:val="hover30"/>
    <w:basedOn w:val="8"/>
    <w:qFormat/>
    <w:uiPriority w:val="0"/>
    <w:rPr>
      <w:color w:val="FF7E00"/>
      <w:shd w:val="clear" w:fill="FFFFFF"/>
    </w:rPr>
  </w:style>
  <w:style w:type="character" w:customStyle="1" w:styleId="16">
    <w:name w:val="bsharetext"/>
    <w:basedOn w:val="8"/>
    <w:qFormat/>
    <w:uiPriority w:val="0"/>
  </w:style>
  <w:style w:type="paragraph" w:styleId="17">
    <w:name w:val="List Paragraph"/>
    <w:basedOn w:val="1"/>
    <w:qFormat/>
    <w:uiPriority w:val="0"/>
    <w:pPr>
      <w:ind w:firstLine="20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6</Pages>
  <Words>2943</Words>
  <Characters>3135</Characters>
  <Lines>0</Lines>
  <Paragraphs>0</Paragraphs>
  <TotalTime>15</TotalTime>
  <ScaleCrop>false</ScaleCrop>
  <LinksUpToDate>false</LinksUpToDate>
  <CharactersWithSpaces>3158</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2022-08-13T10:31:00Z</dcterms:created>
  <dc:creator>Administrator</dc:creator>
  <cp:lastModifiedBy>Administrator</cp:lastModifiedBy>
  <cp:lastPrinted>2023-09-22T07:44:10Z</cp:lastPrinted>
  <dcterms:modified xsi:type="dcterms:W3CDTF">2023-09-22T07:56:24Z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C76144BCE4EE4F448D64A904A6E7380F</vt:lpwstr>
  </property>
</Properties>
</file>