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7D3C3E"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 w14:paraId="389A0966"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肃南裕固族自治县财政局</w:t>
      </w:r>
    </w:p>
    <w:p w14:paraId="2B6757B9"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关于2023年度财政预算绩效管理</w:t>
      </w:r>
    </w:p>
    <w:p w14:paraId="4EA86750"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工作情况的报告</w:t>
      </w:r>
    </w:p>
    <w:p w14:paraId="6E9A776B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——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  <w:t>202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4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  <w:t>年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5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  <w:t>月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24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  <w:t>日在自治县十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-CN"/>
        </w:rPr>
        <w:t>九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  <w:t>届人大常委会</w:t>
      </w:r>
    </w:p>
    <w:p w14:paraId="74FD50D6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  <w:t>第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十九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  <w:t>次会议上</w:t>
      </w:r>
    </w:p>
    <w:p w14:paraId="1D810965"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/>
          <w:color w:val="auto"/>
          <w:lang w:val="en-US" w:eastAsia="zh-CN"/>
        </w:rPr>
      </w:pPr>
    </w:p>
    <w:p w14:paraId="75CE41F9"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u w:val="none" w:color="000000"/>
        </w:rPr>
        <w:t xml:space="preserve">肃南裕固族自治县财政局局长  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u w:val="none" w:color="000000"/>
          <w:lang w:eastAsia="zh-CN"/>
        </w:rPr>
        <w:t>孙玉国</w:t>
      </w:r>
    </w:p>
    <w:p w14:paraId="448132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4D0CA7D3">
      <w:pPr>
        <w:pStyle w:val="7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主任、各位副主任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各位委员：  </w:t>
      </w:r>
    </w:p>
    <w:p w14:paraId="58DF00E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32"/>
          <w:sz w:val="32"/>
          <w:szCs w:val="32"/>
        </w:rPr>
        <w:t>受自治县人民政府委托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</w:t>
      </w:r>
      <w:r>
        <w:rPr>
          <w:rFonts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我</w:t>
      </w:r>
      <w:r>
        <w:rPr>
          <w:rFonts w:hint="eastAsia" w:ascii="仿宋_GB2312" w:eastAsia="仿宋_GB2312" w:cs="仿宋_GB2312"/>
          <w:color w:val="auto"/>
          <w:kern w:val="32"/>
          <w:sz w:val="32"/>
          <w:szCs w:val="32"/>
        </w:rPr>
        <w:t>向</w:t>
      </w:r>
      <w:r>
        <w:rPr>
          <w:rFonts w:hint="eastAsia" w:ascii="仿宋_GB2312" w:eastAsia="仿宋_GB2312" w:cs="仿宋_GB2312"/>
          <w:color w:val="auto"/>
          <w:kern w:val="32"/>
          <w:sz w:val="32"/>
          <w:szCs w:val="32"/>
          <w:lang w:eastAsia="zh-CN"/>
        </w:rPr>
        <w:t>会议</w:t>
      </w:r>
      <w:r>
        <w:rPr>
          <w:rFonts w:hint="eastAsia" w:ascii="仿宋_GB2312" w:eastAsia="仿宋_GB2312" w:cs="仿宋_GB2312"/>
          <w:color w:val="auto"/>
          <w:kern w:val="32"/>
          <w:sz w:val="32"/>
          <w:szCs w:val="32"/>
        </w:rPr>
        <w:t>报告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2023年度财政预算绩效管理工作情况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，请予审议。  </w:t>
      </w:r>
    </w:p>
    <w:p w14:paraId="04A28ECE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color w:val="auto"/>
          <w:sz w:val="32"/>
          <w:szCs w:val="32"/>
          <w:shd w:val="clear" w:fill="FFFFFF"/>
          <w:lang w:eastAsia="zh-CN"/>
        </w:rPr>
        <w:t>一、工作开展情况</w:t>
      </w:r>
    </w:p>
    <w:p w14:paraId="29F52D4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县政府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及财政部门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全面贯彻落实中央、省市和县委全面实施预算绩效管理的各项决策部署，围绕预算绩效管理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eastAsia="zh-CN" w:bidi="ar"/>
        </w:rPr>
        <w:t>着力建机制、明责任、强运用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实现了从事后绩效评价到全过程绩效管理、从个别项目试点到所有支出全覆盖的重大跨越，全县预算绩效管理工作进入了一个新的发展阶段，2023年，省财政厅评定我县绩效评价总体得分88.5分，全市排名第二，奖励资金100万元。</w:t>
      </w:r>
    </w:p>
    <w:p w14:paraId="70E503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distribute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（一）管理机制进一步强化。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shd w:val="clear" w:fill="FFFFFF"/>
          <w:lang w:val="en-US" w:eastAsia="zh-CN" w:bidi="ar"/>
        </w:rPr>
        <w:t>成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立了由县政府副县长任组长，相关部门单位分管领导为成员的预算绩效管理工作领导小组，从政府层面强化了对预算绩效管理工作的统筹协调和组织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-20"/>
          <w:sz w:val="32"/>
          <w:szCs w:val="32"/>
          <w:shd w:val="clear" w:fill="FFFFFF"/>
          <w:lang w:val="en-US" w:eastAsia="zh-CN"/>
        </w:rPr>
        <w:t>领导，有效提升了全面实施预算绩效管理工作的推动力和执行力。</w:t>
      </w:r>
    </w:p>
    <w:p w14:paraId="5F4A35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（二）管理制度进一步完善。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围绕绩效目标管理、绩效评价等重点环节出台了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《肃南县县级部门预算项目事前绩效评估管理办法》、《肃南县县级部门预算绩效运行监控管理办法》、《预算绩效评价共性指标体系框架》、《肃南县财政投资项目评审管理实施细则》等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一系列制度办法，并结合我县实际，研究制定了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《肃南县县级预算绩效管理工作流程》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，为全面实施预算绩效管理工作提供了有力的制度保障。</w:t>
      </w:r>
    </w:p>
    <w:p w14:paraId="73DD90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（三）管理体系进一步健全。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全面推进事前绩效评估、绩效目标管理、绩效运行监控、绩效评价、结果应用等环节工作，逐步扩大预算单位和预算资金覆盖面，积极推动预算和绩效管理深度融合，初步构建了“预算编制有目标、预算执行有监控、预算完成有评价、评价结果有应用”的全过程预算绩效管理链条。2023年，全县121个部门单位上报绩效自评报告121份，575个专项资金设置了绩效目标，涉及资金46349.68万元，年底专项资金支付进度达到98.12%。全年财政评审项目35个，评审资金34144万元，审减资金569.02万元，审减率1.67%。</w:t>
      </w:r>
    </w:p>
    <w:p w14:paraId="36B1CA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（四）绩效氛围进一步改善。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通过媒体、以会代训等多种形式，积极宣传预算绩效管理理念，强化预算绩效意识，使绩效理念逐步深入人心，绩效责任意识进一步增强。与以往相比，无论重视程度还是工作质量，都有明显的改进和提升，“花钱必问效、无效必问责”的观念逐步树立，“讲绩效、用绩效、重绩效、比绩效”的氛围日益浓厚。</w:t>
      </w:r>
    </w:p>
    <w:p w14:paraId="6A7B24C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（五）结果运用进一步规范。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shd w:val="clear" w:fill="FFFFFF"/>
          <w:lang w:val="en-US" w:eastAsia="zh-CN" w:bidi="ar"/>
        </w:rPr>
        <w:t>制定出台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eastAsia="zh-CN"/>
        </w:rPr>
        <w:t>了</w:t>
      </w:r>
      <w:r>
        <w:rPr>
          <w:rFonts w:hint="eastAsia" w:ascii="仿宋_GB2312" w:eastAsia="仿宋_GB2312" w:cs="仿宋_GB2312"/>
          <w:color w:val="auto"/>
          <w:kern w:val="0"/>
          <w:sz w:val="31"/>
          <w:szCs w:val="31"/>
          <w:lang w:val="en-US" w:eastAsia="zh-CN"/>
        </w:rPr>
        <w:t>《肃南县预算绩效管理结果应用实施细则》，实行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绩效评价结果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eastAsia="zh-CN"/>
        </w:rPr>
        <w:t>应用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与预算、奖惩、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问责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挂钩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“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eastAsia="zh-CN"/>
        </w:rPr>
        <w:t>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挂钩”机制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倒逼各预算部门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eastAsia="zh-CN"/>
        </w:rPr>
        <w:t>单位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提高绩效管理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效率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2023年，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聘请第三方绩效评价专业机构对我县6个部门整体绩效和13个重点项目开展绩效评价工作，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并将绩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效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评价结果在全县进行通报，收回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结余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资金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235.4万元（其中：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shd w:val="clear" w:fill="FFFFFF"/>
          <w:lang w:val="en-US" w:eastAsia="zh-CN" w:bidi="ar"/>
        </w:rPr>
        <w:t>部门整体绩效评价结果为：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</w:rPr>
        <w:t>评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价为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</w:rPr>
        <w:t>优秀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部门单位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1个，</w:t>
      </w:r>
      <w:r>
        <w:rPr>
          <w:rFonts w:ascii="仿宋_GB2312" w:hAnsi="宋体" w:eastAsia="仿宋_GB2312" w:cs="仿宋_GB2312"/>
          <w:color w:val="auto"/>
          <w:kern w:val="0"/>
          <w:sz w:val="31"/>
          <w:szCs w:val="31"/>
          <w:lang w:val="en-US" w:eastAsia="zh-CN" w:bidi="ar"/>
        </w:rPr>
        <w:t>卫健局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</w:rPr>
        <w:t>评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价为良好部门单位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4个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，红湾寺镇政府、县民政局、县文旅局、县人社局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;评价为合格部门单位1个，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县自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然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资源局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没有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</w:rPr>
        <w:t>评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价不合格部门单位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。项目绩效评价结果为：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</w:rPr>
        <w:t>评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价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</w:rPr>
        <w:t>优秀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项目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2个，</w:t>
      </w:r>
      <w:r>
        <w:rPr>
          <w:rFonts w:hint="eastAsia" w:ascii="仿宋_GB2312" w:hAnsi="宋体" w:eastAsia="仿宋_GB2312" w:cs="仿宋_GB2312"/>
          <w:color w:val="auto"/>
          <w:kern w:val="0"/>
          <w:sz w:val="31"/>
          <w:szCs w:val="31"/>
          <w:lang w:val="en-US" w:eastAsia="zh-CN" w:bidi="ar"/>
        </w:rPr>
        <w:t>县粮食风险基金项目，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县人民</w:t>
      </w:r>
      <w:r>
        <w:rPr>
          <w:rFonts w:hint="eastAsia" w:ascii="仿宋" w:hAnsi="仿宋" w:eastAsia="仿宋" w:cs="仿宋"/>
          <w:b w:val="0"/>
          <w:bCs w:val="0"/>
          <w:color w:val="auto"/>
          <w:spacing w:val="-6"/>
          <w:sz w:val="32"/>
          <w:szCs w:val="32"/>
        </w:rPr>
        <w:t>医院人才引进配套设施及营养餐厅建设</w:t>
      </w:r>
      <w:r>
        <w:rPr>
          <w:rFonts w:hint="eastAsia" w:ascii="仿宋" w:hAnsi="仿宋" w:eastAsia="仿宋" w:cs="仿宋"/>
          <w:b w:val="0"/>
          <w:bCs w:val="0"/>
          <w:color w:val="auto"/>
          <w:spacing w:val="-6"/>
          <w:sz w:val="32"/>
          <w:szCs w:val="32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</w:rPr>
        <w:t>评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价良好项目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11个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</w:rPr>
        <w:t>县“一廊两带”及南北坡造林绿化管护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  <w:lang w:eastAsia="zh-CN"/>
        </w:rPr>
        <w:t>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项目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；没有评定合格和不合格的项目，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总体评价结果较好）。</w:t>
      </w:r>
    </w:p>
    <w:p w14:paraId="641E38C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、存在的问题和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不足</w:t>
      </w:r>
    </w:p>
    <w:p w14:paraId="6FBB39D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虽然我县财政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预算绩效评价工作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取得了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一些成绩，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但与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省市和县委的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要求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存在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一定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差距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，需要在今后的工作中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不断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加强和提升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 w14:paraId="59725E6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（一）个别部门单位对绩效管理重视不够，责任意识有待提高。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当前大部分预算部门单位都能够清晰地认识到全面实施预算绩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效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管理的重要性，也能够按照财政部门的统一安排组织开展工作，但长期以来形成的“重申报、轻管理、重支出、轻绩效”的惯性思维仍没有彻底转变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开展绩效管理工作的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责任性、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主动性、积极性不强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甚至出现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敷衍了事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、被动应付的现象，影响了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预算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绩效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管理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工作的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质量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。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个别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部门对绩效管理的意义认识不清，尤其是对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“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效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”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的理解不够，还停留在是否按计划完成任务上，而没有将工作重点放在效益和效果方面。</w:t>
      </w:r>
    </w:p>
    <w:p w14:paraId="55C5B23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（二）绩效监控效率不高，自评工作有待提高。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在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绩效自评方面，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部门单位绩效自评报告质量不高，绩效自评报表填报不完整，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绩效自评工作效率较低，效果不佳，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导致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绩效自评工作进度滞后，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不能在规定时限内完成工作。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在绩效监控方面，部分预算部门单位存在预算执行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不力，项目资金支出不及时；申请资金动作快，资金到位后“爬窝”支出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慢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的问题。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2024年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一季度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监控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时大部分项目资金支付为零，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财政局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每月下发《提醒函》，但大额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专项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资金、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重点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项目资金依然形不成有效支出，造成全县支付进度缓慢。</w:t>
      </w:r>
    </w:p>
    <w:p w14:paraId="255E54C3">
      <w:pPr>
        <w:pStyle w:val="7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、下一步的工作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打算</w:t>
      </w:r>
    </w:p>
    <w:p w14:paraId="2B003344"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2024年市委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eastAsia="zh-CN"/>
        </w:rPr>
        <w:t>、市政府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将预算绩效管理工作列入重点考核任务清单，每季度进行考核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eastAsia="zh-CN"/>
        </w:rPr>
        <w:t>通报。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eastAsia="zh-CN"/>
        </w:rPr>
        <w:t>全县上下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必须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eastAsia="zh-CN"/>
        </w:rPr>
        <w:t>形成“一盘棋”，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全方位、</w:t>
      </w:r>
      <w:r>
        <w:rPr>
          <w:rFonts w:hint="eastAsia" w:ascii="仿宋_GB2312" w:eastAsia="仿宋_GB2312"/>
          <w:b w:val="0"/>
          <w:bCs w:val="0"/>
          <w:i w:val="0"/>
          <w:iCs w:val="0"/>
          <w:caps w:val="0"/>
          <w:smallCaps w:val="0"/>
          <w:vanish w:val="0"/>
          <w:color w:val="auto"/>
          <w:spacing w:val="0"/>
          <w:sz w:val="32"/>
          <w:szCs w:val="32"/>
        </w:rPr>
        <w:t>全过程、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eastAsia="zh-CN"/>
        </w:rPr>
        <w:t>全覆盖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预算绩效管理工作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模式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</w:rPr>
        <w:t>，不断提高预算绩效管理的工作质效。</w:t>
      </w:r>
    </w:p>
    <w:p w14:paraId="01A438C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3" w:firstLineChars="200"/>
        <w:jc w:val="both"/>
        <w:textAlignment w:val="auto"/>
        <w:rPr>
          <w:color w:val="auto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（一）切实前移绩效管理关口。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充分发挥绩效目标的前置引领和约束作用，督促部门加强绩效目标编制审核和项目储备统筹工作，做到绩效目标细化量化并与预算安排相匹配。加大对部门绩效目标的审核力度，绩效目标不细不实的不予入库、不予安排预算。开展绩效目标设置和执行历史数据比对分析，提升指标设置科学性、合理性。</w:t>
      </w:r>
    </w:p>
    <w:p w14:paraId="0AFC2FB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3" w:firstLineChars="200"/>
        <w:jc w:val="both"/>
        <w:textAlignment w:val="auto"/>
        <w:rPr>
          <w:color w:val="auto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（二）持续扩大绩效评价覆盖面。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优化绩效评价业务规范流程，在年初预算项目应评尽评的基础上，强化对执行中追加预算项目绩效评价的督促管理，将政府采购预算项目、专项债券项目、政府购买服务项目等纳入重点绩效评价范围，持续扩大覆盖面。</w:t>
      </w:r>
    </w:p>
    <w:p w14:paraId="5DBA0EC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3" w:firstLineChars="200"/>
        <w:jc w:val="both"/>
        <w:textAlignment w:val="auto"/>
        <w:rPr>
          <w:color w:val="auto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（三）持续强化绩效结果应用。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严格执行绩效结果应用，将预算绩效结果作为核定次年部门预算的依据，将政策（项目）预算绩效结果作为核定次年是否继续实施该政策（项目）预算规模的依据。督促部门单位建立内部绩效结果与预算安排挂钩机制，按绩效高低排序保障项目预算安排。</w:t>
      </w:r>
    </w:p>
    <w:p w14:paraId="53A5B9E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（四）持续加大报告和公开力度。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积极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做好预算审查监督工作，对重点部门实施“穿透式”预算绩效管理。持续将预算绩效结果、预算绩效管理工作等情况报送人大，主动接受人大监督。健全全面规范、公开透明的预算绩效公开制度，细化公开内容、规范公开方式、依法按时公开。组织部门按规定向社会公开绩效目标、绩效评价报告等绩效信息，畅通社会公众参与预算绩效管理的有效途径，强化社会监督。</w:t>
      </w:r>
    </w:p>
    <w:p w14:paraId="7AF0636D">
      <w:pPr>
        <w:pStyle w:val="7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主任、各位副主任,各位委员，我们将按照本次会议的审议意见，不断加强和改进财政预算绩效评价管理工作，努力为肃南经济社会高质量发展保驾护航。</w:t>
      </w:r>
    </w:p>
    <w:p w14:paraId="07F420AF">
      <w:pPr>
        <w:pStyle w:val="7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以上报告，请予审议。</w:t>
      </w:r>
    </w:p>
    <w:p w14:paraId="7962722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color w:val="auto"/>
        </w:rPr>
      </w:pPr>
    </w:p>
    <w:p w14:paraId="4A4AF38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color w:val="auto"/>
        </w:rPr>
      </w:pPr>
    </w:p>
    <w:p w14:paraId="6F7EE5D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color w:val="auto"/>
        </w:rPr>
      </w:pPr>
    </w:p>
    <w:p w14:paraId="6902D17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color w:val="auto"/>
        </w:rPr>
      </w:pPr>
    </w:p>
    <w:p w14:paraId="5F3A006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color w:val="auto"/>
        </w:rPr>
      </w:pPr>
    </w:p>
    <w:p w14:paraId="6879ACD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color w:val="auto"/>
        </w:rPr>
      </w:pPr>
    </w:p>
    <w:p w14:paraId="74A170C0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color w:val="auto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color w:val="auto"/>
          <w:sz w:val="44"/>
          <w:szCs w:val="44"/>
          <w:lang w:eastAsia="zh-CN"/>
        </w:rPr>
        <w:t>名</w:t>
      </w:r>
      <w:r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  <w:t xml:space="preserve">  </w:t>
      </w:r>
      <w:r>
        <w:rPr>
          <w:rFonts w:hint="eastAsia" w:ascii="黑体" w:hAnsi="黑体" w:eastAsia="黑体" w:cs="黑体"/>
          <w:color w:val="auto"/>
          <w:sz w:val="44"/>
          <w:szCs w:val="44"/>
          <w:lang w:eastAsia="zh-CN"/>
        </w:rPr>
        <w:t>词</w:t>
      </w:r>
      <w:r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  <w:t xml:space="preserve">  </w:t>
      </w:r>
      <w:r>
        <w:rPr>
          <w:rFonts w:hint="eastAsia" w:ascii="黑体" w:hAnsi="黑体" w:eastAsia="黑体" w:cs="黑体"/>
          <w:color w:val="auto"/>
          <w:sz w:val="44"/>
          <w:szCs w:val="44"/>
          <w:lang w:eastAsia="zh-CN"/>
        </w:rPr>
        <w:t>解</w:t>
      </w:r>
      <w:r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  <w:t xml:space="preserve">  </w:t>
      </w:r>
      <w:r>
        <w:rPr>
          <w:rFonts w:hint="eastAsia" w:ascii="黑体" w:hAnsi="黑体" w:eastAsia="黑体" w:cs="黑体"/>
          <w:color w:val="auto"/>
          <w:sz w:val="44"/>
          <w:szCs w:val="44"/>
          <w:lang w:eastAsia="zh-CN"/>
        </w:rPr>
        <w:t>释</w:t>
      </w:r>
    </w:p>
    <w:p w14:paraId="774EF05B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color w:val="auto"/>
          <w:sz w:val="44"/>
          <w:szCs w:val="44"/>
          <w:lang w:eastAsia="zh-CN"/>
        </w:rPr>
      </w:pPr>
    </w:p>
    <w:p w14:paraId="6DD91D7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1.什么是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预算绩效管理</w:t>
      </w:r>
    </w:p>
    <w:p w14:paraId="3C53371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预算绩效管理是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以“预算”为对象开展的绩效管理，也就是将绩效管理理念和绩效管理方法贯穿于预算编制、执行、决算和监督的全过程，并实现与预算管理有机融合的一种预算管理模式。</w:t>
      </w:r>
    </w:p>
    <w:p w14:paraId="3064CEA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2.什么是绩效目标</w:t>
      </w:r>
    </w:p>
    <w:p w14:paraId="30B1EE31"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fill="FFFFFF"/>
        </w:rPr>
        <w:t>绩效目标是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fill="FFFFFF"/>
          <w:lang w:val="en-US" w:eastAsia="zh-CN"/>
        </w:rPr>
        <w:t>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fill="FFFFFF"/>
        </w:rPr>
        <w:t>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fill="FFFFFF"/>
        </w:rPr>
        <w:fldChar w:fldCharType="begin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fill="FFFFFF"/>
        </w:rPr>
        <w:instrText xml:space="preserve"> HYPERLINK "https://wiki.mbalib.com/wiki/%E7%BB%A9%E6%95%88%E8%80%83%E6%A0%B8" \o "绩效考核" </w:instrTex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fill="FFFFFF"/>
        </w:rPr>
        <w:fldChar w:fldCharType="separate"/>
      </w:r>
      <w:r>
        <w:rPr>
          <w:rStyle w:val="12"/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fill="FFFFFF"/>
        </w:rPr>
        <w:t>绩效考核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fill="FFFFFF"/>
        </w:rPr>
        <w:fldChar w:fldCharType="end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fill="FFFFFF"/>
        </w:rPr>
        <w:t>期间的工作任务和工作要求所做的界定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fill="FFFFFF"/>
          <w:lang w:eastAsia="zh-CN"/>
        </w:rPr>
        <w:t>。</w:t>
      </w:r>
    </w:p>
    <w:p w14:paraId="1EAC4A8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Chars="200" w:firstLine="321" w:firstLineChars="1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3.什么是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预算绩效评价</w:t>
      </w:r>
    </w:p>
    <w:p w14:paraId="15CDFA6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预算绩效评价是指各级财政部门和预算部门(单位)根据设定的绩效目标，运用科学、合理的绩效评价指标、评价标准和评价方法、对预算支出的经济性、效率性和效益性进行客观、公正的评价活动。</w:t>
      </w:r>
    </w:p>
    <w:p w14:paraId="627BA60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4.什么是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事前绩效评估</w:t>
      </w:r>
    </w:p>
    <w:p w14:paraId="79C993E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事前绩效评估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是指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在预算编制时，财政部门根据部门战略规划、事业发展规划、项目申报理由等内容，通过委托第三方的方式，运用科学、合理的评估方法，对项目实施必要性、可行性、绩效目标设置的科学性、财政支持的方式、项目预算的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理性等方面进行客观、公正的评估。</w:t>
      </w:r>
    </w:p>
    <w:p w14:paraId="0B9B994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420" w:leftChars="200" w:firstLine="218" w:firstLineChars="68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5.什么是绩效自评报告</w:t>
      </w:r>
    </w:p>
    <w:p w14:paraId="2FCA73D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绩效自评报告是指按照规定的格式，部门单位将评价过程中所收集和掌握的相关信息进行分析归档，是以结果为导向的公共支出管理成果，是为决策提供依据的一种书面报告。</w:t>
      </w:r>
    </w:p>
    <w:p w14:paraId="12F0F31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6.什么是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绩效运行监控</w:t>
      </w:r>
    </w:p>
    <w:p w14:paraId="7052490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绩效运行监控是指在预算执行过程中，各部门及其所属单位依照职责，对预算执行情况和绩效目标实现程度开展的监督、控制和管理的活动。</w:t>
      </w:r>
    </w:p>
    <w:p w14:paraId="0D7348F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7.什么是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部门整体支出绩效评价</w:t>
      </w:r>
    </w:p>
    <w:p w14:paraId="4125241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部门整体支出绩效评价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是指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以部门的全部财政资金为评价对象，从部门职能出发，以部门中长期发展规划为目标，以部门项目支出为主线，评价部门整体绩效情况。</w:t>
      </w:r>
    </w:p>
    <w:p w14:paraId="5799BD7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</w:p>
    <w:p w14:paraId="68BB202F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color w:val="auto"/>
          <w:sz w:val="44"/>
          <w:szCs w:val="44"/>
          <w:lang w:eastAsia="zh-CN"/>
        </w:rPr>
      </w:pPr>
    </w:p>
    <w:p w14:paraId="25CED3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color w:val="auto"/>
        </w:rPr>
      </w:pPr>
    </w:p>
    <w:sectPr>
      <w:footerReference r:id="rId3" w:type="default"/>
      <w:pgSz w:w="11906" w:h="16838"/>
      <w:pgMar w:top="1701" w:right="1587" w:bottom="1587" w:left="1587" w:header="851" w:footer="1304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2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FF857B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7561FF5">
                          <w:pPr>
                            <w:pStyle w:val="5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7561FF5">
                    <w:pPr>
                      <w:pStyle w:val="5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zOTgzMzcwOTg0ZWQxMTJmZTJmODI5YjM4N2E3YWEifQ=="/>
  </w:docVars>
  <w:rsids>
    <w:rsidRoot w:val="24C5336F"/>
    <w:rsid w:val="00836946"/>
    <w:rsid w:val="01250110"/>
    <w:rsid w:val="034D2626"/>
    <w:rsid w:val="068E5516"/>
    <w:rsid w:val="06C1207C"/>
    <w:rsid w:val="080041F1"/>
    <w:rsid w:val="089D6B4C"/>
    <w:rsid w:val="0AE847BA"/>
    <w:rsid w:val="0D4E20C9"/>
    <w:rsid w:val="0F331350"/>
    <w:rsid w:val="0FB71F81"/>
    <w:rsid w:val="102445A4"/>
    <w:rsid w:val="111D214C"/>
    <w:rsid w:val="1361687A"/>
    <w:rsid w:val="146F5D7D"/>
    <w:rsid w:val="14A85493"/>
    <w:rsid w:val="172A4DE7"/>
    <w:rsid w:val="17FC47E3"/>
    <w:rsid w:val="181E1156"/>
    <w:rsid w:val="19AF4C9F"/>
    <w:rsid w:val="1B636B19"/>
    <w:rsid w:val="1CEE6DCD"/>
    <w:rsid w:val="201D4DA0"/>
    <w:rsid w:val="22F83FEB"/>
    <w:rsid w:val="231150AD"/>
    <w:rsid w:val="24A361D8"/>
    <w:rsid w:val="24C5336F"/>
    <w:rsid w:val="27F35AEE"/>
    <w:rsid w:val="28173165"/>
    <w:rsid w:val="28E66115"/>
    <w:rsid w:val="2B8B1F3D"/>
    <w:rsid w:val="2D7B7CF2"/>
    <w:rsid w:val="2E1D2F0E"/>
    <w:rsid w:val="31CB2C97"/>
    <w:rsid w:val="31CD1FB3"/>
    <w:rsid w:val="32A63A63"/>
    <w:rsid w:val="333252F7"/>
    <w:rsid w:val="33B423FB"/>
    <w:rsid w:val="361433DA"/>
    <w:rsid w:val="370A3213"/>
    <w:rsid w:val="39FF0C25"/>
    <w:rsid w:val="3B2270CD"/>
    <w:rsid w:val="3DEBDBE6"/>
    <w:rsid w:val="3E2326F2"/>
    <w:rsid w:val="3EA3372C"/>
    <w:rsid w:val="3EC207BE"/>
    <w:rsid w:val="3FFC11B1"/>
    <w:rsid w:val="3FFC2A68"/>
    <w:rsid w:val="40037881"/>
    <w:rsid w:val="426779C7"/>
    <w:rsid w:val="43DE0B83"/>
    <w:rsid w:val="43E55CBB"/>
    <w:rsid w:val="45BF3A1E"/>
    <w:rsid w:val="45C142B9"/>
    <w:rsid w:val="4C0B2731"/>
    <w:rsid w:val="4C0D2006"/>
    <w:rsid w:val="4C4F6275"/>
    <w:rsid w:val="4CC95C57"/>
    <w:rsid w:val="4F6939F7"/>
    <w:rsid w:val="4FDF7B51"/>
    <w:rsid w:val="50C87D47"/>
    <w:rsid w:val="52045C59"/>
    <w:rsid w:val="52BE5C7E"/>
    <w:rsid w:val="533B7DA0"/>
    <w:rsid w:val="53FF98EF"/>
    <w:rsid w:val="555667CB"/>
    <w:rsid w:val="564D4C92"/>
    <w:rsid w:val="56DC58A1"/>
    <w:rsid w:val="577CC959"/>
    <w:rsid w:val="5B370E4D"/>
    <w:rsid w:val="5D532034"/>
    <w:rsid w:val="5EEA61D6"/>
    <w:rsid w:val="603E4373"/>
    <w:rsid w:val="62614D20"/>
    <w:rsid w:val="62BD2580"/>
    <w:rsid w:val="66EA39F8"/>
    <w:rsid w:val="68061A72"/>
    <w:rsid w:val="698D0FEE"/>
    <w:rsid w:val="6BB3119C"/>
    <w:rsid w:val="6E9A55A6"/>
    <w:rsid w:val="6ED649DF"/>
    <w:rsid w:val="6FD1E106"/>
    <w:rsid w:val="6FD66A2F"/>
    <w:rsid w:val="70974410"/>
    <w:rsid w:val="721F1BB0"/>
    <w:rsid w:val="72330850"/>
    <w:rsid w:val="730A06F1"/>
    <w:rsid w:val="75FDCB77"/>
    <w:rsid w:val="78CD62AA"/>
    <w:rsid w:val="7A2E1215"/>
    <w:rsid w:val="7A9D05FD"/>
    <w:rsid w:val="7B166879"/>
    <w:rsid w:val="7C3F20DE"/>
    <w:rsid w:val="7CAB4D9F"/>
    <w:rsid w:val="7ED6ACA5"/>
    <w:rsid w:val="7F586303"/>
    <w:rsid w:val="7FD57C68"/>
    <w:rsid w:val="7FFF57FA"/>
    <w:rsid w:val="7FFFABBB"/>
    <w:rsid w:val="879990A3"/>
    <w:rsid w:val="9D7B43ED"/>
    <w:rsid w:val="AF7A3C8C"/>
    <w:rsid w:val="B7A7099A"/>
    <w:rsid w:val="DF6D130F"/>
    <w:rsid w:val="EBFEC37D"/>
    <w:rsid w:val="EF7B4949"/>
    <w:rsid w:val="EFBED7A4"/>
    <w:rsid w:val="F477EE32"/>
    <w:rsid w:val="F77F775A"/>
    <w:rsid w:val="F9EFACC8"/>
    <w:rsid w:val="FACF7A8F"/>
    <w:rsid w:val="FD9FA52B"/>
    <w:rsid w:val="FFEECAA7"/>
    <w:rsid w:val="FFFD8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ascii="Calibri" w:hAnsi="Calibri"/>
    </w:r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Body Text Indent 2"/>
    <w:basedOn w:val="1"/>
    <w:next w:val="1"/>
    <w:qFormat/>
    <w:uiPriority w:val="0"/>
    <w:pPr>
      <w:spacing w:line="480" w:lineRule="auto"/>
      <w:ind w:left="420" w:leftChars="200"/>
    </w:pPr>
    <w:rPr>
      <w:rFonts w:ascii="Calibri" w:hAnsi="Calibri" w:cs="Times New Roma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 2"/>
    <w:basedOn w:val="3"/>
    <w:qFormat/>
    <w:uiPriority w:val="0"/>
    <w:pPr>
      <w:ind w:firstLine="420" w:firstLineChars="200"/>
    </w:pPr>
    <w:rPr>
      <w:rFonts w:eastAsia="方正小标宋简体"/>
    </w:rPr>
  </w:style>
  <w:style w:type="character" w:styleId="11">
    <w:name w:val="FollowedHyperlink"/>
    <w:basedOn w:val="10"/>
    <w:qFormat/>
    <w:uiPriority w:val="0"/>
    <w:rPr>
      <w:color w:val="000000"/>
      <w:u w:val="none"/>
    </w:rPr>
  </w:style>
  <w:style w:type="character" w:styleId="12">
    <w:name w:val="Hyperlink"/>
    <w:basedOn w:val="10"/>
    <w:qFormat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3207</Words>
  <Characters>3287</Characters>
  <Lines>0</Lines>
  <Paragraphs>0</Paragraphs>
  <TotalTime>5</TotalTime>
  <ScaleCrop>false</ScaleCrop>
  <LinksUpToDate>false</LinksUpToDate>
  <CharactersWithSpaces>3299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2023-11-11T03:28:00Z</dcterms:created>
  <dc:creator>占山</dc:creator>
  <cp:lastModifiedBy>信息中心-文档员</cp:lastModifiedBy>
  <cp:lastPrinted>2024-05-23T02:57:00Z</cp:lastPrinted>
  <dcterms:modified xsi:type="dcterms:W3CDTF">2024-08-07T00:46:34Z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A55B5DD82ACC512F6783446659E22A3D</vt:lpwstr>
  </property>
</Properties>
</file>