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063A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2024</w:t>
      </w:r>
      <w:r>
        <w:rPr>
          <w:rFonts w:hint="eastAsia" w:ascii="方正小标宋简体" w:eastAsia="方正小标宋简体"/>
          <w:sz w:val="44"/>
          <w:szCs w:val="44"/>
        </w:rPr>
        <w:t>年转移支付执行情况说明</w:t>
      </w:r>
    </w:p>
    <w:p w14:paraId="5C16113C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791DC861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</w:rPr>
        <w:t>共到位上级补助资金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159669</w:t>
      </w:r>
      <w:r>
        <w:rPr>
          <w:rFonts w:hint="eastAsia" w:ascii="仿宋_GB2312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其中：返还性收入1207万元；一般性转移支付补助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140166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18296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万元。政府性基金补助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2999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万元。具体明细如下：　　</w:t>
      </w:r>
    </w:p>
    <w:p w14:paraId="5415E7F7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返还性收入1207万元，其中：增值税和消费税税收返还收入333万元，所得税基数返还收入247万元，成品油价格改革税收返还收入10万元，增值税“五五分享”税收返还收入617万元。</w:t>
      </w:r>
    </w:p>
    <w:p w14:paraId="2A9ABA72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140166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均衡性转移支付收入20070万元，县级基本财力保障机制奖补资金收入8226万元，结算补助收入3863万元，企业事业单位划转补助收入587万元，重点生态功能区转移支付收入15059万元，固定数额补助收入12710万元，民族地区转移支付收入20321万元，巩固脱贫攻坚成果衔接乡村振兴转移支付收入6906万元，一般公共服务共同财政事权转移支付收入10万元，公共安全共同财政事权转移支付收入465万元，教育共同财政事权转移支付收入3478万元，科学技术共同财政事权转移支付收入145万元，文化旅游体育与传媒共同财政事权转移性支付收入1199万元，社会保障和就业共同财政事权转移支付收入4319万元，医疗卫生共同财政事权转移支付收入1042万元，节能环保共同财政事权转移性支付收入122万元，农林水共同财政事权转移支付收入36340万元，交通运输共同财政事权转移支付收入4460万元，资源勘探工业信息等共同财政事权转移支付收入30万元，住房保障共同财政事权转移支付收入90万元，灾害防治及应急处理共同财政事权转移支付收入463万元，其他一般性转移支付收入261万元。</w:t>
      </w:r>
    </w:p>
    <w:p w14:paraId="18A5CB50">
      <w:pPr>
        <w:pStyle w:val="10"/>
        <w:spacing w:before="0" w:beforeAutospacing="0" w:after="0" w:afterAutospacing="0" w:line="240" w:lineRule="auto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专项转移支付收入18296万元，其中：一般公共服务394万元，公共安全1万元，文化旅游体育与传媒100万元，社会保障和就业12万元，卫生健康235万元，节能环保9688万元，城乡社区60万元，农林水4198万元，交通运输1万</w:t>
      </w:r>
      <w:r>
        <w:rPr>
          <w:rFonts w:hint="eastAsia" w:ascii="仿宋_GB2312" w:hAnsi="仿宋" w:eastAsia="仿宋_GB2312" w:cs="宋体"/>
          <w:color w:val="auto"/>
          <w:spacing w:val="-6"/>
          <w:kern w:val="0"/>
          <w:sz w:val="32"/>
          <w:szCs w:val="32"/>
          <w:lang w:val="en-US" w:eastAsia="zh-CN" w:bidi="ar-SA"/>
        </w:rPr>
        <w:t>元，资源勘探信息等1257万元，商业服务业等90万元，自然资源海洋气象等1163万元，灾害防治及应急管理1097万元。</w:t>
      </w:r>
    </w:p>
    <w:p w14:paraId="6C2226CA">
      <w:pPr>
        <w:pStyle w:val="2"/>
        <w:snapToGrid w:val="0"/>
        <w:spacing w:line="560" w:lineRule="exact"/>
        <w:ind w:firstLine="640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决算执行情况：返还性收入、县级基本财力保障机制奖补资金收入、均衡性转移支付补助收入、固定数额转移支付等县级统筹安排使用</w:t>
      </w:r>
      <w:r>
        <w:rPr>
          <w:rFonts w:hint="eastAsia" w:ascii="仿宋_GB2312" w:hAnsi="仿宋" w:eastAsia="仿宋_GB2312"/>
          <w:kern w:val="0"/>
          <w:sz w:val="32"/>
          <w:szCs w:val="32"/>
        </w:rPr>
        <w:t>，主要安排于“保工资、保运转、保民生”支出等。</w:t>
      </w:r>
      <w:r>
        <w:rPr>
          <w:rFonts w:hint="eastAsia" w:ascii="仿宋_GB2312" w:hAnsi="Arial" w:eastAsia="仿宋_GB2312" w:cs="Arial"/>
          <w:sz w:val="32"/>
          <w:szCs w:val="32"/>
        </w:rPr>
        <w:t>专项转移支付收入主要根据上级下达专项用途安排支出，其中：</w:t>
      </w:r>
      <w:r>
        <w:rPr>
          <w:rFonts w:hint="eastAsia" w:ascii="仿宋_GB2312" w:hAnsi="仿宋" w:eastAsia="仿宋_GB2312"/>
          <w:kern w:val="0"/>
          <w:sz w:val="32"/>
          <w:szCs w:val="32"/>
        </w:rPr>
        <w:t>重点生态功能区转移支付全部用于生态环境保护和改善民生。</w:t>
      </w:r>
    </w:p>
    <w:p w14:paraId="113E576D">
      <w:pPr>
        <w:spacing w:line="560" w:lineRule="exact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CB006E"/>
    <w:rsid w:val="00047704"/>
    <w:rsid w:val="000479B7"/>
    <w:rsid w:val="001B1C76"/>
    <w:rsid w:val="00285521"/>
    <w:rsid w:val="00473E69"/>
    <w:rsid w:val="004B3AFE"/>
    <w:rsid w:val="0065714C"/>
    <w:rsid w:val="0077190E"/>
    <w:rsid w:val="007E08A4"/>
    <w:rsid w:val="00A653C2"/>
    <w:rsid w:val="00CB006E"/>
    <w:rsid w:val="00D04389"/>
    <w:rsid w:val="00E00D3B"/>
    <w:rsid w:val="00F4716E"/>
    <w:rsid w:val="021050AA"/>
    <w:rsid w:val="0AF836F2"/>
    <w:rsid w:val="13674D7C"/>
    <w:rsid w:val="23C27626"/>
    <w:rsid w:val="26DF1345"/>
    <w:rsid w:val="310544C6"/>
    <w:rsid w:val="4D397CBD"/>
    <w:rsid w:val="4F183106"/>
    <w:rsid w:val="5C06012E"/>
    <w:rsid w:val="723C4FAA"/>
    <w:rsid w:val="77531442"/>
    <w:rsid w:val="7D32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paragraph" w:customStyle="1" w:styleId="10">
    <w:name w:val="p0"/>
    <w:basedOn w:val="1"/>
    <w:qFormat/>
    <w:uiPriority w:val="0"/>
    <w:pPr>
      <w:widowControl/>
      <w:adjustRightInd w:val="0"/>
      <w:spacing w:before="100" w:beforeAutospacing="1" w:after="100" w:afterAutospacing="1" w:line="312" w:lineRule="atLeast"/>
      <w:jc w:val="left"/>
    </w:pPr>
    <w:rPr>
      <w:rFonts w:ascii="宋体" w:hAnsi="宋体" w:eastAsia="宋体" w:cs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878</Words>
  <Characters>1005</Characters>
  <Lines>6</Lines>
  <Paragraphs>1</Paragraphs>
  <TotalTime>53</TotalTime>
  <ScaleCrop>false</ScaleCrop>
  <LinksUpToDate>false</LinksUpToDate>
  <CharactersWithSpaces>1007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2021-05-19T09:19:00Z</dcterms:created>
  <dc:creator>admin</dc:creator>
  <cp:lastModifiedBy>Administrator</cp:lastModifiedBy>
  <dcterms:modified xsi:type="dcterms:W3CDTF">2025-08-29T06:45:15Z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677A764911F5487C9919CE912412A0F7</vt:lpwstr>
  </property>
  <property fmtid="{D5CDD505-2E9C-101B-9397-08002B2CF9AE}" pid="4" name="KSOTemplateDocerSaveRecord">
    <vt:lpwstr>eyJoZGlkIjoiNmJkNGYwMzE1M2I4YzEyY2EyNzE4NjhiMTI0MDIzYzEifQ==</vt:lpwstr>
  </property>
</Properties>
</file>